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2">
      <w:pPr>
        <w:pStyle w:val="Title"/>
        <w:widowControl w:val="0"/>
        <w:spacing w:after="0" w:before="0" w:line="400" w:lineRule="auto"/>
        <w:ind w:left="758" w:right="750" w:hanging="49.338582677165306"/>
        <w:jc w:val="center"/>
        <w:rPr>
          <w:rFonts w:ascii="Calibri" w:cs="Calibri" w:eastAsia="Calibri" w:hAnsi="Calibri"/>
          <w:sz w:val="48"/>
          <w:szCs w:val="48"/>
        </w:rPr>
      </w:pPr>
      <w:bookmarkStart w:colFirst="0" w:colLast="0" w:name="_heading=h.kbmt55t165hi" w:id="0"/>
      <w:bookmarkEnd w:id="0"/>
      <w:r w:rsidDel="00000000" w:rsidR="00000000" w:rsidRPr="00000000">
        <w:rPr>
          <w:rFonts w:ascii="Calibri" w:cs="Calibri" w:eastAsia="Calibri" w:hAnsi="Calibri"/>
          <w:sz w:val="48"/>
          <w:szCs w:val="48"/>
          <w:rtl w:val="0"/>
        </w:rPr>
        <w:t xml:space="preserve">Everton Parish Neighbourhood Development Plan (Updated)</w:t>
      </w:r>
    </w:p>
    <w:p w:rsidR="00000000" w:rsidDel="00000000" w:rsidP="00000000" w:rsidRDefault="00000000" w:rsidRPr="00000000" w14:paraId="00000003">
      <w:pPr>
        <w:keepNext w:val="0"/>
        <w:keepLines w:val="0"/>
        <w:widowControl w:val="0"/>
        <w:spacing w:after="0" w:line="548" w:lineRule="auto"/>
        <w:ind w:left="156" w:right="688" w:firstLine="0"/>
        <w:jc w:val="center"/>
        <w:rPr>
          <w:rFonts w:ascii="Calibri" w:cs="Calibri" w:eastAsia="Calibri" w:hAnsi="Calibri"/>
          <w:sz w:val="48"/>
          <w:szCs w:val="48"/>
        </w:rPr>
      </w:pPr>
      <w:r w:rsidDel="00000000" w:rsidR="00000000" w:rsidRPr="00000000">
        <w:rPr>
          <w:rFonts w:ascii="Calibri" w:cs="Calibri" w:eastAsia="Calibri" w:hAnsi="Calibri"/>
          <w:sz w:val="48"/>
          <w:szCs w:val="48"/>
          <w:rtl w:val="0"/>
        </w:rPr>
        <w:t xml:space="preserve">2027 - 2038</w:t>
      </w:r>
    </w:p>
    <w:p w:rsidR="00000000" w:rsidDel="00000000" w:rsidP="00000000" w:rsidRDefault="00000000" w:rsidRPr="00000000" w14:paraId="00000004">
      <w:pPr>
        <w:keepNext w:val="0"/>
        <w:keepLines w:val="0"/>
        <w:widowControl w:val="0"/>
        <w:spacing w:after="0" w:line="548" w:lineRule="auto"/>
        <w:ind w:left="156" w:right="688" w:firstLine="0"/>
        <w:jc w:val="center"/>
        <w:rPr>
          <w:rFonts w:ascii="Calibri" w:cs="Calibri" w:eastAsia="Calibri" w:hAnsi="Calibri"/>
          <w:sz w:val="48"/>
          <w:szCs w:val="48"/>
        </w:rPr>
      </w:pPr>
      <w:r w:rsidDel="00000000" w:rsidR="00000000" w:rsidRPr="00000000">
        <w:rPr>
          <w:rtl w:val="0"/>
        </w:rPr>
      </w:r>
    </w:p>
    <w:p w:rsidR="00000000" w:rsidDel="00000000" w:rsidP="00000000" w:rsidRDefault="00000000" w:rsidRPr="00000000" w14:paraId="00000005">
      <w:pPr>
        <w:keepNext w:val="0"/>
        <w:keepLines w:val="0"/>
        <w:widowControl w:val="0"/>
        <w:spacing w:after="0" w:before="0" w:line="240" w:lineRule="auto"/>
        <w:ind w:left="680" w:firstLine="0"/>
        <w:jc w:val="center"/>
        <w:rPr>
          <w:rFonts w:ascii="Calibri" w:cs="Calibri" w:eastAsia="Calibri" w:hAnsi="Calibri"/>
          <w:sz w:val="28"/>
          <w:szCs w:val="28"/>
        </w:rPr>
        <w:sectPr>
          <w:headerReference r:id="rId9" w:type="default"/>
          <w:headerReference r:id="rId10" w:type="first"/>
          <w:footerReference r:id="rId11" w:type="first"/>
          <w:pgSz w:h="16834" w:w="11909" w:orient="portrait"/>
          <w:pgMar w:bottom="1440" w:top="1440" w:left="1440" w:right="1440" w:header="720" w:footer="720"/>
          <w:pgNumType w:start="1"/>
          <w:titlePg w:val="1"/>
        </w:sectPr>
      </w:pPr>
      <w:r w:rsidDel="00000000" w:rsidR="00000000" w:rsidRPr="00000000">
        <w:rPr>
          <w:rFonts w:ascii="Calibri" w:cs="Calibri" w:eastAsia="Calibri" w:hAnsi="Calibri"/>
          <w:sz w:val="48"/>
          <w:szCs w:val="48"/>
          <w:rtl w:val="0"/>
        </w:rPr>
        <w:t xml:space="preserve">Prepared by the Neighbourhood Plan Steering Group on behalf of the Parish Council</w:t>
      </w:r>
      <w:r w:rsidDel="00000000" w:rsidR="00000000" w:rsidRPr="00000000">
        <w:rPr>
          <w:rtl w:val="0"/>
        </w:rPr>
      </w:r>
    </w:p>
    <w:p w:rsidR="00000000" w:rsidDel="00000000" w:rsidP="00000000" w:rsidRDefault="00000000" w:rsidRPr="00000000" w14:paraId="00000006">
      <w:pPr>
        <w:pStyle w:val="Heading1"/>
        <w:keepNext w:val="0"/>
        <w:keepLines w:val="0"/>
        <w:widowControl w:val="0"/>
        <w:spacing w:after="0" w:before="54" w:line="240" w:lineRule="auto"/>
        <w:rPr>
          <w:rFonts w:ascii="Calibri" w:cs="Calibri" w:eastAsia="Calibri" w:hAnsi="Calibri"/>
          <w:b w:val="1"/>
          <w:bCs w:val="1"/>
          <w:sz w:val="28"/>
          <w:szCs w:val="28"/>
        </w:rPr>
      </w:pPr>
      <w:bookmarkStart w:colFirst="0" w:colLast="0" w:name="_heading=h.llt2ctkaoy7s" w:id="1"/>
      <w:bookmarkEnd w:id="1"/>
      <w:r w:rsidDel="00000000" w:rsidR="00000000" w:rsidRPr="00000000">
        <w:rPr>
          <w:rFonts w:ascii="Calibri" w:cs="Calibri" w:eastAsia="Calibri" w:hAnsi="Calibri"/>
          <w:b w:val="1"/>
          <w:bCs w:val="1"/>
          <w:sz w:val="28"/>
          <w:szCs w:val="28"/>
          <w:rtl w:val="0"/>
        </w:rPr>
        <w:t xml:space="preserve">Executive Summary</w:t>
      </w:r>
    </w:p>
    <w:p w:rsidR="00000000" w:rsidDel="00000000" w:rsidP="00000000" w:rsidRDefault="00000000" w:rsidRPr="00000000" w14:paraId="00000007">
      <w:pPr>
        <w:widowControl w:val="0"/>
        <w:spacing w:before="250" w:line="276" w:lineRule="auto"/>
        <w:ind w:left="0" w:right="75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Updated Everton Parish Neighbourhood Development Plan (UENDP) builds on the strengths of the original plan adopted in 2019, and will guide new development in the Parish up to 2038, based upon agreed visions and priorities.  It will incorporate Local Council Planning Policies and National Planning Policies to help determine planning applications.  But the scope of an effective plan goes beyond this: it clarifies the vision for the village; identifies what is important and significant; what needs to be maintained if it is to continue to be the village that local people desire; and outlines desired developments which will be consistent with fulfilling that vision.    It acts as terms of reference for residents and developers when submitting planning applications, and supports Parish Councillors’ decision-making when reviewing planning submissions. It also informs the Parish Council’s spending priorities on their assets.</w:t>
      </w:r>
    </w:p>
    <w:p w:rsidR="00000000" w:rsidDel="00000000" w:rsidP="00000000" w:rsidRDefault="00000000" w:rsidRPr="00000000" w14:paraId="00000008">
      <w:pPr>
        <w:widowControl w:val="0"/>
        <w:spacing w:before="199" w:line="276" w:lineRule="auto"/>
        <w:ind w:left="24" w:right="75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the consultation version of the UENDP.   It will be subjected to an independent examination as well as local views and will be amended accordingly.   This version of the Plan has been prepared as a starting point and will be subjected to wide ranging local public consultations, all promoted through the HEDS parish magazine, website and social media pages, including:</w:t>
      </w:r>
    </w:p>
    <w:p w:rsidR="00000000" w:rsidDel="00000000" w:rsidP="00000000" w:rsidRDefault="00000000" w:rsidRPr="00000000" w14:paraId="00000009">
      <w:pPr>
        <w:widowControl w:val="0"/>
        <w:numPr>
          <w:ilvl w:val="0"/>
          <w:numId w:val="9"/>
        </w:numPr>
        <w:tabs>
          <w:tab w:val="left" w:leader="none" w:pos="744"/>
        </w:tabs>
        <w:spacing w:before="1" w:line="240" w:lineRule="auto"/>
        <w:ind w:left="744"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drop in events</w:t>
      </w:r>
    </w:p>
    <w:p w:rsidR="00000000" w:rsidDel="00000000" w:rsidP="00000000" w:rsidRDefault="00000000" w:rsidRPr="00000000" w14:paraId="0000000A">
      <w:pPr>
        <w:widowControl w:val="0"/>
        <w:numPr>
          <w:ilvl w:val="0"/>
          <w:numId w:val="9"/>
        </w:numPr>
        <w:tabs>
          <w:tab w:val="left" w:leader="none" w:pos="744"/>
        </w:tabs>
        <w:spacing w:before="39" w:line="240" w:lineRule="auto"/>
        <w:ind w:left="744"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household and business questionnaire</w:t>
      </w:r>
    </w:p>
    <w:p w:rsidR="00000000" w:rsidDel="00000000" w:rsidP="00000000" w:rsidRDefault="00000000" w:rsidRPr="00000000" w14:paraId="0000000B">
      <w:pPr>
        <w:widowControl w:val="0"/>
        <w:numPr>
          <w:ilvl w:val="0"/>
          <w:numId w:val="9"/>
        </w:numPr>
        <w:tabs>
          <w:tab w:val="left" w:leader="none" w:pos="744"/>
        </w:tabs>
        <w:spacing w:before="41" w:line="240" w:lineRule="auto"/>
        <w:ind w:left="744"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 issues and options document</w:t>
      </w:r>
    </w:p>
    <w:p w:rsidR="00000000" w:rsidDel="00000000" w:rsidP="00000000" w:rsidRDefault="00000000" w:rsidRPr="00000000" w14:paraId="0000000C">
      <w:pPr>
        <w:widowControl w:val="0"/>
        <w:numPr>
          <w:ilvl w:val="0"/>
          <w:numId w:val="9"/>
        </w:numPr>
        <w:tabs>
          <w:tab w:val="left" w:leader="none" w:pos="744"/>
        </w:tabs>
        <w:spacing w:before="41" w:line="240" w:lineRule="auto"/>
        <w:ind w:left="744"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“local green spaces” proposal</w:t>
      </w:r>
    </w:p>
    <w:p w:rsidR="00000000" w:rsidDel="00000000" w:rsidP="00000000" w:rsidRDefault="00000000" w:rsidRPr="00000000" w14:paraId="0000000D">
      <w:pPr>
        <w:widowControl w:val="0"/>
        <w:numPr>
          <w:ilvl w:val="0"/>
          <w:numId w:val="9"/>
        </w:numPr>
        <w:tabs>
          <w:tab w:val="left" w:leader="none" w:pos="744"/>
        </w:tabs>
        <w:spacing w:before="39" w:line="240" w:lineRule="auto"/>
        <w:ind w:left="744"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preferred options plan</w:t>
      </w:r>
    </w:p>
    <w:p w:rsidR="00000000" w:rsidDel="00000000" w:rsidP="00000000" w:rsidRDefault="00000000" w:rsidRPr="00000000" w14:paraId="0000000E">
      <w:pPr>
        <w:widowControl w:val="0"/>
        <w:spacing w:before="80" w:line="240" w:lineRule="auto"/>
        <w:ind w:left="24"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UENDP includes a vision and objectives and derives the policies under the themes identified in the original plan:</w:t>
      </w:r>
    </w:p>
    <w:p w:rsidR="00000000" w:rsidDel="00000000" w:rsidP="00000000" w:rsidRDefault="00000000" w:rsidRPr="00000000" w14:paraId="0000000F">
      <w:pPr>
        <w:widowControl w:val="0"/>
        <w:numPr>
          <w:ilvl w:val="0"/>
          <w:numId w:val="9"/>
        </w:numPr>
        <w:tabs>
          <w:tab w:val="left" w:leader="none" w:pos="745"/>
        </w:tabs>
        <w:spacing w:line="276" w:lineRule="auto"/>
        <w:ind w:left="745" w:right="805" w:hanging="361"/>
        <w:rPr>
          <w:rFonts w:ascii="Noto Sans Symbols" w:cs="Noto Sans Symbols" w:eastAsia="Noto Sans Symbols" w:hAnsi="Noto Sans Symbols"/>
          <w:sz w:val="24"/>
          <w:szCs w:val="24"/>
        </w:rPr>
      </w:pPr>
      <w:r w:rsidDel="00000000" w:rsidR="00000000" w:rsidRPr="00000000">
        <w:rPr>
          <w:rFonts w:ascii="Calibri" w:cs="Calibri" w:eastAsia="Calibri" w:hAnsi="Calibri"/>
          <w:b w:val="1"/>
          <w:bCs w:val="1"/>
          <w:sz w:val="24"/>
          <w:szCs w:val="24"/>
          <w:rtl w:val="0"/>
        </w:rPr>
        <w:t xml:space="preserve">Protecting and Enhancing our Environment </w:t>
      </w:r>
      <w:r w:rsidDel="00000000" w:rsidR="00000000" w:rsidRPr="00000000">
        <w:rPr>
          <w:rFonts w:ascii="Calibri" w:cs="Calibri" w:eastAsia="Calibri" w:hAnsi="Calibri"/>
          <w:sz w:val="24"/>
          <w:szCs w:val="24"/>
          <w:rtl w:val="0"/>
        </w:rPr>
        <w:t xml:space="preserve">– this includes policies to: protect the integrity of local landscape character and wildlife; ensure new development is of a high quality and is sympathetic to built heritage and archaeology in the Parish; and to support a safer, healthier and more connected village environment by tackling traffic and related community challenges.</w:t>
      </w:r>
      <w:r w:rsidDel="00000000" w:rsidR="00000000" w:rsidRPr="00000000">
        <w:rPr>
          <w:rtl w:val="0"/>
        </w:rPr>
      </w:r>
    </w:p>
    <w:p w:rsidR="00000000" w:rsidDel="00000000" w:rsidP="00000000" w:rsidRDefault="00000000" w:rsidRPr="00000000" w14:paraId="00000010">
      <w:pPr>
        <w:widowControl w:val="0"/>
        <w:numPr>
          <w:ilvl w:val="0"/>
          <w:numId w:val="9"/>
        </w:numPr>
        <w:tabs>
          <w:tab w:val="left" w:leader="none" w:pos="745"/>
        </w:tabs>
        <w:spacing w:line="276" w:lineRule="auto"/>
        <w:ind w:left="745" w:right="620" w:hanging="361"/>
        <w:rPr>
          <w:rFonts w:ascii="Noto Sans Symbols" w:cs="Noto Sans Symbols" w:eastAsia="Noto Sans Symbols" w:hAnsi="Noto Sans Symbols"/>
          <w:sz w:val="24"/>
          <w:szCs w:val="24"/>
        </w:rPr>
      </w:pPr>
      <w:r w:rsidDel="00000000" w:rsidR="00000000" w:rsidRPr="00000000">
        <w:rPr>
          <w:rFonts w:ascii="Calibri" w:cs="Calibri" w:eastAsia="Calibri" w:hAnsi="Calibri"/>
          <w:b w:val="1"/>
          <w:bCs w:val="1"/>
          <w:sz w:val="24"/>
          <w:szCs w:val="24"/>
          <w:rtl w:val="0"/>
        </w:rPr>
        <w:t xml:space="preserve">Providing Housing </w:t>
      </w:r>
      <w:r w:rsidDel="00000000" w:rsidR="00000000" w:rsidRPr="00000000">
        <w:rPr>
          <w:rFonts w:ascii="Calibri" w:cs="Calibri" w:eastAsia="Calibri" w:hAnsi="Calibri"/>
          <w:sz w:val="24"/>
          <w:szCs w:val="24"/>
          <w:rtl w:val="0"/>
        </w:rPr>
        <w:t xml:space="preserve">– this includes a criteria-based policy to guide new development to help deliver Bassetlaw's housing requirements over the Plan period of the next decade. There are also policies to guide the size, type and tenure of new housing to help ensure development is appropriate to local needs, alongside policies promoting sustainable, energy efficient design.</w:t>
      </w:r>
      <w:r w:rsidDel="00000000" w:rsidR="00000000" w:rsidRPr="00000000">
        <w:rPr>
          <w:rtl w:val="0"/>
        </w:rPr>
      </w:r>
    </w:p>
    <w:p w:rsidR="00000000" w:rsidDel="00000000" w:rsidP="00000000" w:rsidRDefault="00000000" w:rsidRPr="00000000" w14:paraId="00000011">
      <w:pPr>
        <w:widowControl w:val="0"/>
        <w:numPr>
          <w:ilvl w:val="0"/>
          <w:numId w:val="9"/>
        </w:numPr>
        <w:tabs>
          <w:tab w:val="left" w:leader="none" w:pos="745"/>
        </w:tabs>
        <w:spacing w:line="276" w:lineRule="auto"/>
        <w:ind w:left="745" w:right="746" w:hanging="361"/>
        <w:rPr>
          <w:rFonts w:ascii="Noto Sans Symbols" w:cs="Noto Sans Symbols" w:eastAsia="Noto Sans Symbols" w:hAnsi="Noto Sans Symbols"/>
          <w:sz w:val="24"/>
          <w:szCs w:val="24"/>
        </w:rPr>
      </w:pPr>
      <w:r w:rsidDel="00000000" w:rsidR="00000000" w:rsidRPr="00000000">
        <w:rPr>
          <w:rFonts w:ascii="Calibri" w:cs="Calibri" w:eastAsia="Calibri" w:hAnsi="Calibri"/>
          <w:b w:val="1"/>
          <w:bCs w:val="1"/>
          <w:sz w:val="24"/>
          <w:szCs w:val="24"/>
          <w:rtl w:val="0"/>
        </w:rPr>
        <w:t xml:space="preserve">Supporting Business and the Local Economy </w:t>
      </w:r>
      <w:r w:rsidDel="00000000" w:rsidR="00000000" w:rsidRPr="00000000">
        <w:rPr>
          <w:rFonts w:ascii="Calibri" w:cs="Calibri" w:eastAsia="Calibri" w:hAnsi="Calibri"/>
          <w:sz w:val="24"/>
          <w:szCs w:val="24"/>
          <w:rtl w:val="0"/>
        </w:rPr>
        <w:t xml:space="preserve">– this includes policies to promote and support appropriate economic development and rural diversification.</w:t>
      </w:r>
      <w:r w:rsidDel="00000000" w:rsidR="00000000" w:rsidRPr="00000000">
        <w:rPr>
          <w:rtl w:val="0"/>
        </w:rPr>
      </w:r>
    </w:p>
    <w:p w:rsidR="00000000" w:rsidDel="00000000" w:rsidP="00000000" w:rsidRDefault="00000000" w:rsidRPr="00000000" w14:paraId="00000012">
      <w:pPr>
        <w:widowControl w:val="0"/>
        <w:numPr>
          <w:ilvl w:val="0"/>
          <w:numId w:val="9"/>
        </w:numPr>
        <w:tabs>
          <w:tab w:val="left" w:leader="none" w:pos="745"/>
        </w:tabs>
        <w:spacing w:line="276" w:lineRule="auto"/>
        <w:ind w:left="745" w:right="592" w:hanging="361"/>
        <w:rPr>
          <w:rFonts w:ascii="Noto Sans Symbols" w:cs="Noto Sans Symbols" w:eastAsia="Noto Sans Symbols" w:hAnsi="Noto Sans Symbols"/>
          <w:sz w:val="24"/>
          <w:szCs w:val="24"/>
        </w:rPr>
      </w:pPr>
      <w:r w:rsidDel="00000000" w:rsidR="00000000" w:rsidRPr="00000000">
        <w:rPr>
          <w:rFonts w:ascii="Calibri" w:cs="Calibri" w:eastAsia="Calibri" w:hAnsi="Calibri"/>
          <w:b w:val="1"/>
          <w:bCs w:val="1"/>
          <w:sz w:val="24"/>
          <w:szCs w:val="24"/>
          <w:rtl w:val="0"/>
        </w:rPr>
        <w:t xml:space="preserve">Protecting and Improving Recreational and Community Facilities </w:t>
      </w:r>
      <w:r w:rsidDel="00000000" w:rsidR="00000000" w:rsidRPr="00000000">
        <w:rPr>
          <w:rFonts w:ascii="Calibri" w:cs="Calibri" w:eastAsia="Calibri" w:hAnsi="Calibri"/>
          <w:sz w:val="24"/>
          <w:szCs w:val="24"/>
          <w:rtl w:val="0"/>
        </w:rPr>
        <w:t xml:space="preserve">– this includes policies to support investment in facilities by the Metcalfe Trust land or any other proposals coming forward, and to protect existing recreation and community facilities and support investment in new facilities, and a criteria based policy to guide proposals for an expansion to cemetery facilities.  An application to the County Council to build a School Hall for the Village School will provide pupils with better facilities for indoor-PE as well as a dedicated dining space.</w:t>
      </w:r>
      <w:r w:rsidDel="00000000" w:rsidR="00000000" w:rsidRPr="00000000">
        <w:rPr>
          <w:rtl w:val="0"/>
        </w:rPr>
      </w:r>
    </w:p>
    <w:p w:rsidR="00000000" w:rsidDel="00000000" w:rsidP="00000000" w:rsidRDefault="00000000" w:rsidRPr="00000000" w14:paraId="00000013">
      <w:pPr>
        <w:widowControl w:val="0"/>
        <w:numPr>
          <w:ilvl w:val="0"/>
          <w:numId w:val="9"/>
        </w:numPr>
        <w:tabs>
          <w:tab w:val="left" w:leader="none" w:pos="745"/>
        </w:tabs>
        <w:spacing w:line="276" w:lineRule="auto"/>
        <w:ind w:left="745" w:right="829" w:hanging="361"/>
        <w:rPr>
          <w:rFonts w:ascii="Noto Sans Symbols" w:cs="Noto Sans Symbols" w:eastAsia="Noto Sans Symbols" w:hAnsi="Noto Sans Symbols"/>
          <w:sz w:val="24"/>
          <w:szCs w:val="24"/>
        </w:rPr>
      </w:pPr>
      <w:r w:rsidDel="00000000" w:rsidR="00000000" w:rsidRPr="00000000">
        <w:rPr>
          <w:rFonts w:ascii="Calibri" w:cs="Calibri" w:eastAsia="Calibri" w:hAnsi="Calibri"/>
          <w:b w:val="1"/>
          <w:bCs w:val="1"/>
          <w:sz w:val="24"/>
          <w:szCs w:val="24"/>
          <w:rtl w:val="0"/>
        </w:rPr>
        <w:t xml:space="preserve">Improving Local Infrastructure and Transport </w:t>
      </w:r>
      <w:r w:rsidDel="00000000" w:rsidR="00000000" w:rsidRPr="00000000">
        <w:rPr>
          <w:rFonts w:ascii="Calibri" w:cs="Calibri" w:eastAsia="Calibri" w:hAnsi="Calibri"/>
          <w:sz w:val="24"/>
          <w:szCs w:val="24"/>
          <w:rtl w:val="0"/>
        </w:rPr>
        <w:t xml:space="preserve">– this refers to actions by the Parish Council to lobby for and support improvements to transport and accessibility.</w:t>
      </w:r>
    </w:p>
    <w:p w:rsidR="00000000" w:rsidDel="00000000" w:rsidP="00000000" w:rsidRDefault="00000000" w:rsidRPr="00000000" w14:paraId="00000014">
      <w:pPr>
        <w:widowControl w:val="0"/>
        <w:tabs>
          <w:tab w:val="left" w:leader="none" w:pos="745"/>
        </w:tabs>
        <w:spacing w:line="276" w:lineRule="auto"/>
        <w:ind w:right="829"/>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widowControl w:val="0"/>
        <w:tabs>
          <w:tab w:val="left" w:leader="none" w:pos="745"/>
        </w:tabs>
        <w:spacing w:line="276" w:lineRule="auto"/>
        <w:ind w:right="829"/>
        <w:rPr>
          <w:rFonts w:ascii="Calibri" w:cs="Calibri" w:eastAsia="Calibri" w:hAnsi="Calibri"/>
          <w:i w:val="1"/>
          <w:iCs w:val="1"/>
          <w:sz w:val="24"/>
          <w:szCs w:val="24"/>
        </w:rPr>
        <w:sectPr>
          <w:type w:val="nextPage"/>
          <w:pgSz w:h="16834" w:w="11909" w:orient="portrait"/>
          <w:pgMar w:bottom="1200" w:top="1040" w:left="1417" w:right="850" w:header="710" w:footer="1001"/>
        </w:sectPr>
      </w:pP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i w:val="1"/>
          <w:iCs w:val="1"/>
          <w:sz w:val="24"/>
          <w:szCs w:val="24"/>
          <w:rtl w:val="0"/>
        </w:rPr>
        <w:t xml:space="preserve">Questionnaires and Surveys mentioned here, unless specifically referenced to those undertaken in 2016-2018, refer to consultations that have taken place in 2025, or will take place in 2026-2027)</w:t>
      </w:r>
    </w:p>
    <w:p w:rsidR="00000000" w:rsidDel="00000000" w:rsidP="00000000" w:rsidRDefault="00000000" w:rsidRPr="00000000" w14:paraId="00000016">
      <w:pPr>
        <w:widowControl w:val="0"/>
        <w:spacing w:before="54"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7">
      <w:pPr>
        <w:pStyle w:val="Heading1"/>
        <w:keepNext w:val="0"/>
        <w:keepLines w:val="0"/>
        <w:widowControl w:val="0"/>
        <w:tabs>
          <w:tab w:val="left" w:leader="none" w:pos="744"/>
        </w:tabs>
        <w:spacing w:after="0" w:before="0" w:line="240" w:lineRule="auto"/>
        <w:ind w:left="0" w:firstLine="0"/>
        <w:rPr/>
      </w:pPr>
      <w:bookmarkStart w:colFirst="0" w:colLast="0" w:name="_heading=h.679dd493k12p" w:id="2"/>
      <w:bookmarkEnd w:id="2"/>
      <w:r w:rsidDel="00000000" w:rsidR="00000000" w:rsidRPr="00000000">
        <w:rPr>
          <w:rFonts w:ascii="Calibri" w:cs="Calibri" w:eastAsia="Calibri" w:hAnsi="Calibri"/>
          <w:b w:val="1"/>
          <w:bCs w:val="1"/>
          <w:sz w:val="28"/>
          <w:szCs w:val="28"/>
          <w:rtl w:val="0"/>
        </w:rPr>
        <w:t xml:space="preserve">1.0</w:t>
        <w:tab/>
        <w:t xml:space="preserve">What is a Neighbourhood Development Plan?</w:t>
      </w:r>
      <w:r w:rsidDel="00000000" w:rsidR="00000000" w:rsidRPr="00000000">
        <w:rPr>
          <w:rtl w:val="0"/>
        </w:rPr>
      </w:r>
    </w:p>
    <w:p w:rsidR="00000000" w:rsidDel="00000000" w:rsidP="00000000" w:rsidRDefault="00000000" w:rsidRPr="00000000" w14:paraId="00000018">
      <w:pPr>
        <w:widowControl w:val="0"/>
        <w:tabs>
          <w:tab w:val="left" w:leader="none" w:pos="744"/>
        </w:tabs>
        <w:spacing w:line="240" w:lineRule="auto"/>
        <w:ind w:left="745"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widowControl w:val="0"/>
        <w:tabs>
          <w:tab w:val="left" w:leader="none" w:pos="744"/>
        </w:tabs>
        <w:spacing w:before="7" w:line="240" w:lineRule="auto"/>
        <w:ind w:right="63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Updated Parish Neighbourhood Development Plan builds on the original plan of 2019 to guide new development in the Parish up to 2038, based upon agreed visions and priorities, identifying the scale and nature of development residents want within the parish.  These are detailed in Section 4 below.  It will be used alongside Local Council Planning Policies, National Planning Policies and National Development Management Policies to help determine a view on planning applications.   These are detailed in Section 4 below.  It will be used alongside Local Council Planning Policies and National Planning Policies to help determine a view on planning applications.  </w:t>
      </w:r>
    </w:p>
    <w:p w:rsidR="00000000" w:rsidDel="00000000" w:rsidP="00000000" w:rsidRDefault="00000000" w:rsidRPr="00000000" w14:paraId="0000001A">
      <w:pPr>
        <w:widowControl w:val="0"/>
        <w:tabs>
          <w:tab w:val="left" w:leader="none" w:pos="744"/>
        </w:tabs>
        <w:spacing w:before="7" w:line="240" w:lineRule="auto"/>
        <w:ind w:right="63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widowControl w:val="0"/>
        <w:tabs>
          <w:tab w:val="left" w:leader="none" w:pos="744"/>
        </w:tabs>
        <w:spacing w:before="7" w:line="240" w:lineRule="auto"/>
        <w:ind w:right="63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These shared visions and priorities for the future of the Parish set out the rationale for the location, type and size of new development, including housing, services, business and leisure opportunities, as well as protecting and enhancing significant features and assets, especially green spaces that define the village.  It looks at development in the round, identifying all issues that affect the nature and feel of the village.</w:t>
      </w:r>
    </w:p>
    <w:p w:rsidR="00000000" w:rsidDel="00000000" w:rsidP="00000000" w:rsidRDefault="00000000" w:rsidRPr="00000000" w14:paraId="0000001C">
      <w:pPr>
        <w:widowControl w:val="0"/>
        <w:tabs>
          <w:tab w:val="left" w:leader="none" w:pos="744"/>
        </w:tabs>
        <w:spacing w:before="7" w:line="240" w:lineRule="auto"/>
        <w:ind w:right="63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widowControl w:val="0"/>
        <w:tabs>
          <w:tab w:val="left" w:leader="none" w:pos="744"/>
        </w:tabs>
        <w:spacing w:before="7" w:line="240" w:lineRule="auto"/>
        <w:ind w:right="63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key objective is to make future development sustainable within the context of wider national and local planning policies.</w:t>
      </w:r>
    </w:p>
    <w:p w:rsidR="00000000" w:rsidDel="00000000" w:rsidP="00000000" w:rsidRDefault="00000000" w:rsidRPr="00000000" w14:paraId="0000001E">
      <w:pPr>
        <w:widowControl w:val="0"/>
        <w:tabs>
          <w:tab w:val="left" w:leader="none" w:pos="744"/>
        </w:tabs>
        <w:spacing w:line="240" w:lineRule="auto"/>
        <w:ind w:right="63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widowControl w:val="0"/>
        <w:tabs>
          <w:tab w:val="left" w:leader="none" w:pos="744"/>
        </w:tabs>
        <w:spacing w:line="240" w:lineRule="auto"/>
        <w:ind w:right="630"/>
        <w:rPr>
          <w:rFonts w:ascii="Calibri" w:cs="Calibri" w:eastAsia="Calibri" w:hAnsi="Calibri"/>
        </w:rPr>
      </w:pPr>
      <w:r w:rsidDel="00000000" w:rsidR="00000000" w:rsidRPr="00000000">
        <w:rPr>
          <w:rFonts w:ascii="Calibri" w:cs="Calibri" w:eastAsia="Calibri" w:hAnsi="Calibri"/>
          <w:sz w:val="24"/>
          <w:szCs w:val="24"/>
          <w:rtl w:val="0"/>
        </w:rPr>
        <w:t xml:space="preserve">The original plan, set out in 2017 and adopted in 2019, laid out the foundations for planning decisions. This update utilises the sound elements of the original Plan and takes account of issues that have arisen since then, seeking to clarify and strengthen the vision statements, and in so doing, inform and direct the priorities of Parish Councillors.</w:t>
      </w:r>
      <w:r w:rsidDel="00000000" w:rsidR="00000000" w:rsidRPr="00000000">
        <w:rPr>
          <w:rtl w:val="0"/>
        </w:rPr>
      </w:r>
    </w:p>
    <w:p w:rsidR="00000000" w:rsidDel="00000000" w:rsidP="00000000" w:rsidRDefault="00000000" w:rsidRPr="00000000" w14:paraId="00000020">
      <w:pPr>
        <w:widowControl w:val="0"/>
        <w:spacing w:before="11"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1">
      <w:pPr>
        <w:widowControl w:val="0"/>
        <w:tabs>
          <w:tab w:val="left" w:leader="none" w:pos="-1417"/>
        </w:tabs>
        <w:spacing w:line="276" w:lineRule="auto"/>
        <w:ind w:left="566.9291338582675" w:right="707" w:hanging="566.929133858267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w:t>
        <w:tab/>
        <w:t xml:space="preserve">Neighbourhood Development Plans (NDPs) are prepared by parish councils and other bodies to guide new development within a defined area, such as a parish. They are used alongside local authority, and national planning policy documents, to help determine planning applications.  NDPs are powerful tools and present significant opportunities for local people to have a real say in how, what and where development should happen within their local area. They can provide the local detail to add value to higher level, more strategic policies. </w:t>
      </w:r>
    </w:p>
    <w:p w:rsidR="00000000" w:rsidDel="00000000" w:rsidP="00000000" w:rsidRDefault="00000000" w:rsidRPr="00000000" w14:paraId="00000022">
      <w:pPr>
        <w:widowControl w:val="0"/>
        <w:tabs>
          <w:tab w:val="left" w:leader="none" w:pos="-1417"/>
        </w:tabs>
        <w:spacing w:line="276" w:lineRule="auto"/>
        <w:ind w:left="566.9291338582675" w:right="707" w:hanging="566.929133858267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w:t>
        <w:tab/>
        <w:t xml:space="preserve">Preparing a NDP is a complex and lengthy process and NDPs cannot be prepared in isolation. They have to be in general conformity with local strategic planning policies and have regard to national planning policy. All the NDP planning policies have to be underpinned by a clear and robust evidence base of local opinion and technical evidence and the Plan must meet a set of “basic conditions” set out in National Guidance.</w:t>
      </w:r>
    </w:p>
    <w:p w:rsidR="00000000" w:rsidDel="00000000" w:rsidP="00000000" w:rsidRDefault="00000000" w:rsidRPr="00000000" w14:paraId="00000023">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widowControl w:val="0"/>
        <w:spacing w:line="240" w:lineRule="auto"/>
        <w:rPr>
          <w:rFonts w:ascii="Calibri" w:cs="Calibri" w:eastAsia="Calibri" w:hAnsi="Calibri"/>
          <w:i w:val="1"/>
          <w:iCs w:val="1"/>
        </w:rPr>
      </w:pPr>
      <w:r w:rsidDel="00000000" w:rsidR="00000000" w:rsidRPr="00000000">
        <w:rPr>
          <w:rFonts w:ascii="Calibri" w:cs="Calibri" w:eastAsia="Calibri" w:hAnsi="Calibri"/>
          <w:b w:val="1"/>
          <w:bCs w:val="1"/>
          <w:sz w:val="24"/>
          <w:szCs w:val="24"/>
          <w:rtl w:val="0"/>
        </w:rPr>
        <w:t xml:space="preserve">Planning Policy Context</w:t>
      </w:r>
      <w:r w:rsidDel="00000000" w:rsidR="00000000" w:rsidRPr="00000000">
        <w:rPr>
          <w:rtl w:val="0"/>
        </w:rPr>
      </w:r>
    </w:p>
    <w:p w:rsidR="00000000" w:rsidDel="00000000" w:rsidP="00000000" w:rsidRDefault="00000000" w:rsidRPr="00000000" w14:paraId="00000025">
      <w:pPr>
        <w:widowControl w:val="0"/>
        <w:spacing w:line="259" w:lineRule="auto"/>
        <w:ind w:left="630" w:hanging="630"/>
        <w:rPr>
          <w:rFonts w:ascii="Calibri" w:cs="Calibri" w:eastAsia="Calibri" w:hAnsi="Calibri"/>
          <w:color w:val="4f81bd"/>
          <w:sz w:val="24"/>
          <w:szCs w:val="24"/>
        </w:rPr>
      </w:pPr>
      <w:r w:rsidDel="00000000" w:rsidR="00000000" w:rsidRPr="00000000">
        <w:rPr>
          <w:rFonts w:ascii="Calibri" w:cs="Calibri" w:eastAsia="Calibri" w:hAnsi="Calibri"/>
          <w:sz w:val="24"/>
          <w:szCs w:val="24"/>
          <w:rtl w:val="0"/>
        </w:rPr>
        <w:t xml:space="preserve"> 1.3</w:t>
        <w:tab/>
        <w:t xml:space="preserve">The consequences for local planning in the light of substantial changes in Local Governance </w:t>
        <w:tab/>
        <w:t xml:space="preserve">are not yet fully understood.  This update will draw on the current position as set out in The </w:t>
        <w:tab/>
        <w:t xml:space="preserve"> Bassetlaw Local Plan 2020-2038 adopted in May 2024, which provides the overarching </w:t>
        <w:tab/>
        <w:tab/>
        <w:t xml:space="preserve">framework for all other documents that may be produced. It sets out a vision for long-term </w:t>
        <w:tab/>
        <w:t xml:space="preserve">approach to development in the District.   (</w:t>
      </w:r>
      <w:hyperlink r:id="rId12">
        <w:r w:rsidDel="00000000" w:rsidR="00000000" w:rsidRPr="00000000">
          <w:rPr>
            <w:rFonts w:ascii="Calibri" w:cs="Calibri" w:eastAsia="Calibri" w:hAnsi="Calibri"/>
            <w:color w:val="0000ff"/>
            <w:sz w:val="24"/>
            <w:szCs w:val="24"/>
            <w:u w:val="single"/>
            <w:rtl w:val="0"/>
          </w:rPr>
          <w:t xml:space="preserve">https://www.bassetlaw.gov.uk/planning-and-building-control/planning-policy/bassetlaw-local-plan-2020-2038/bassetlaw-local-plan-2020-2038/</w:t>
        </w:r>
      </w:hyperlink>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26">
      <w:pPr>
        <w:widowControl w:val="0"/>
        <w:spacing w:line="259" w:lineRule="auto"/>
        <w:ind w:left="630" w:hanging="63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states in paragraphs 4.1 and 4.11-13 that</w:t>
      </w:r>
    </w:p>
    <w:p w:rsidR="00000000" w:rsidDel="00000000" w:rsidP="00000000" w:rsidRDefault="00000000" w:rsidRPr="00000000" w14:paraId="00000027">
      <w:pPr>
        <w:widowControl w:val="0"/>
        <w:spacing w:line="259" w:lineRule="auto"/>
        <w:ind w:left="630" w:hanging="63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“In 2038, Bassetlaw District will be a vibrant, prosperous place known for providing residents with a high quality of life and increased access to: quality, suitable housing, a wider range of higher skilled, well-paid jobs and training opportunities; and, high quality services and facilities which promote healthy and active lifestyles within a low carbon environment.</w:t>
      </w:r>
    </w:p>
    <w:p w:rsidR="00000000" w:rsidDel="00000000" w:rsidP="00000000" w:rsidRDefault="00000000" w:rsidRPr="00000000" w14:paraId="00000028">
      <w:pPr>
        <w:widowControl w:val="0"/>
        <w:spacing w:line="259" w:lineRule="auto"/>
        <w:ind w:left="630" w:hanging="63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The Small Rural Settlements will have seen small-scale, sensitively located development to support local community objectives, to meet local housing needs and sustain village services. Communities across the District will continue to embrace neighbourhood planning, affording them the opportunity to shape the future of their environment and oversee what development takes place and where. In the wider countryside, only limited development will have taken place to meet specifically identified housing needs and support long-term rural sustainability.</w:t>
      </w:r>
    </w:p>
    <w:p w:rsidR="00000000" w:rsidDel="00000000" w:rsidP="00000000" w:rsidRDefault="00000000" w:rsidRPr="00000000" w14:paraId="00000029">
      <w:pPr>
        <w:widowControl w:val="0"/>
        <w:spacing w:line="259" w:lineRule="auto"/>
        <w:ind w:left="630" w:hanging="63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The diversity and quality of Bassetlaw’s countryside, natural and historic environment will have been protected and enhanced, whilst allowing for appropriate and sustainable growth. Appropriate access to the countryside and an improved range of parks and open spaces will benefit local people and visitors alike, whilst Bassetlaw’s rich and varied history will be celebrated. </w:t>
      </w:r>
    </w:p>
    <w:p w:rsidR="00000000" w:rsidDel="00000000" w:rsidP="00000000" w:rsidRDefault="00000000" w:rsidRPr="00000000" w14:paraId="0000002A">
      <w:pPr>
        <w:widowControl w:val="0"/>
        <w:spacing w:line="259" w:lineRule="auto"/>
        <w:ind w:left="630" w:hanging="63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New housing will reflect local needs in terms of type, size and tenure and enable equality of access to suitable accommodation. Older people will have increased access to accommodation to better suit their changing needs, whilst affordable homes will have been delivered to enable a new generation of homeowners to get onto the housing ladder and to meet the needs of those unable to afford market housing for sale. New housing developments will be high quality, well designed, energy efficient and respectful of their setting in order to ensure that the character of the District’s towns and villages is maintained and protected.”</w:t>
      </w:r>
    </w:p>
    <w:p w:rsidR="00000000" w:rsidDel="00000000" w:rsidP="00000000" w:rsidRDefault="00000000" w:rsidRPr="00000000" w14:paraId="0000002B">
      <w:pPr>
        <w:widowControl w:val="0"/>
        <w:spacing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widowControl w:val="0"/>
        <w:spacing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w:t>
        <w:tab/>
        <w:t xml:space="preserve">National planning policies are set out in the National Planning Policy Framework, 2024 </w:t>
        <w:tab/>
      </w:r>
    </w:p>
    <w:p w:rsidR="00000000" w:rsidDel="00000000" w:rsidP="00000000" w:rsidRDefault="00000000" w:rsidRPr="00000000" w14:paraId="0000002D">
      <w:pPr>
        <w:widowControl w:val="0"/>
        <w:spacing w:line="259" w:lineRule="auto"/>
        <w:ind w:left="0" w:firstLine="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(assets.publishing.service.gov.uk/media/67aafe8f3b41f783cca46251/NPPF_December_2024.pdf)</w:t>
      </w:r>
    </w:p>
    <w:p w:rsidR="00000000" w:rsidDel="00000000" w:rsidP="00000000" w:rsidRDefault="00000000" w:rsidRPr="00000000" w14:paraId="0000002E">
      <w:pPr>
        <w:widowControl w:val="0"/>
        <w:spacing w:line="259" w:lineRule="auto"/>
        <w:ind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advises in paragraphs 7 and 8 that</w:t>
      </w:r>
    </w:p>
    <w:p w:rsidR="00000000" w:rsidDel="00000000" w:rsidP="00000000" w:rsidRDefault="00000000" w:rsidRPr="00000000" w14:paraId="0000002F">
      <w:pPr>
        <w:widowControl w:val="0"/>
        <w:spacing w:line="259" w:lineRule="auto"/>
        <w:ind w:left="720" w:firstLine="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“The purpose of the planning system is to contribute to the achievement of sustainable development, including the provision of homes, commercial development and supporting infrastructure in a sustainable manner. At a very high level, the objective of sustainable development can be summarised as meeting the needs of the present without compromising the ability of future generations to meet their own needs, and that the planning system has to perform an economic role, a social role and an environmental role.”</w:t>
      </w:r>
    </w:p>
    <w:p w:rsidR="00000000" w:rsidDel="00000000" w:rsidP="00000000" w:rsidRDefault="00000000" w:rsidRPr="00000000" w14:paraId="00000030">
      <w:pPr>
        <w:widowControl w:val="0"/>
        <w:spacing w:line="259" w:lineRule="auto"/>
        <w:ind w:left="720" w:firstLine="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“Achieving sustainable development means that the planning system has three overarching objectives, which are interdependent and need to be pursued in mutually supportive ways (so that opportunities can be taken to secure net gains across each of the different objectives): a) an economic objective – to help build a strong, responsive and competitive economy, by ensuring that sufficient land of the right types is available in the right places and at the right time to support growth, innovation and improved productivity; and by identifying and coordinating the provision of infrastructure; b) a social objective – to support strong, vibrant and healthy communities, by ensuring that a sufficient number and range of homes can be provided to meet the needs of present and future generations; and by fostering well-designed, beautiful and safe places, with accessible services and open spaces that reflect current and future needs and support communities’ health, social and cultural well-being; and c) an environmental objective – to protect and enhance our natural, built and historic environment; including making effective use of land, improving biodiversity, using natural resources prudently, minimising waste and pollution, and mitigating and adapting to climate change, including moving to a low carbon economy.”</w:t>
      </w:r>
    </w:p>
    <w:p w:rsidR="00000000" w:rsidDel="00000000" w:rsidP="00000000" w:rsidRDefault="00000000" w:rsidRPr="00000000" w14:paraId="00000031">
      <w:pPr>
        <w:widowControl w:val="0"/>
        <w:spacing w:line="259"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Paragraph 11 it states </w:t>
      </w:r>
      <w:r w:rsidDel="00000000" w:rsidR="00000000" w:rsidRPr="00000000">
        <w:rPr>
          <w:rFonts w:ascii="Calibri" w:cs="Calibri" w:eastAsia="Calibri" w:hAnsi="Calibri"/>
          <w:i w:val="1"/>
          <w:iCs w:val="1"/>
          <w:sz w:val="24"/>
          <w:szCs w:val="24"/>
          <w:rtl w:val="0"/>
        </w:rPr>
        <w:t xml:space="preserve">“Plans and decisions should apply a presumption in favour of sustainable development.”</w:t>
      </w:r>
      <w:r w:rsidDel="00000000" w:rsidR="00000000" w:rsidRPr="00000000">
        <w:rPr>
          <w:rtl w:val="0"/>
        </w:rPr>
      </w:r>
    </w:p>
    <w:p w:rsidR="00000000" w:rsidDel="00000000" w:rsidP="00000000" w:rsidRDefault="00000000" w:rsidRPr="00000000" w14:paraId="00000032">
      <w:pPr>
        <w:widowControl w:val="0"/>
        <w:spacing w:line="259"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widowControl w:val="0"/>
        <w:spacing w:line="259"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presumption is at the heart of the visions and policies of the Updated Everton Neighbourhood Plan.  </w:t>
      </w:r>
    </w:p>
    <w:p w:rsidR="00000000" w:rsidDel="00000000" w:rsidP="00000000" w:rsidRDefault="00000000" w:rsidRPr="00000000" w14:paraId="00000034">
      <w:pPr>
        <w:widowControl w:val="0"/>
        <w:spacing w:line="259"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widowControl w:val="0"/>
        <w:spacing w:line="259"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authors acknowledge the support given by Bassetlaw District Council, not least in the roadshows and publication of the excellent Bassetlaw Design Code.</w:t>
      </w:r>
    </w:p>
    <w:p w:rsidR="00000000" w:rsidDel="00000000" w:rsidP="00000000" w:rsidRDefault="00000000" w:rsidRPr="00000000" w14:paraId="00000036">
      <w:pPr>
        <w:widowControl w:val="0"/>
        <w:spacing w:line="259"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hyperlink r:id="rId13">
        <w:r w:rsidDel="00000000" w:rsidR="00000000" w:rsidRPr="00000000">
          <w:rPr>
            <w:rFonts w:ascii="Calibri" w:cs="Calibri" w:eastAsia="Calibri" w:hAnsi="Calibri"/>
            <w:color w:val="1155cc"/>
            <w:sz w:val="24"/>
            <w:szCs w:val="24"/>
            <w:u w:val="single"/>
            <w:rtl w:val="0"/>
          </w:rPr>
          <w:t xml:space="preserve">https://www.bassetlaw.gov.uk/media/ynvammo1/bassetlaw-design-code.pdf</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7">
      <w:pPr>
        <w:widowControl w:val="0"/>
        <w:shd w:fill="ffffff" w:val="clear"/>
        <w:spacing w:line="240" w:lineRule="auto"/>
        <w:ind w:left="720" w:firstLine="0"/>
        <w:rPr>
          <w:rFonts w:ascii="Calibri" w:cs="Calibri" w:eastAsia="Calibri" w:hAnsi="Calibri"/>
          <w:b w:val="1"/>
          <w:bCs w:val="1"/>
          <w:color w:val="0b0c0c"/>
          <w:sz w:val="24"/>
          <w:szCs w:val="24"/>
          <w:u w:val="single"/>
        </w:rPr>
      </w:pPr>
      <w:r w:rsidDel="00000000" w:rsidR="00000000" w:rsidRPr="00000000">
        <w:rPr>
          <w:rtl w:val="0"/>
        </w:rPr>
      </w:r>
    </w:p>
    <w:p w:rsidR="00000000" w:rsidDel="00000000" w:rsidP="00000000" w:rsidRDefault="00000000" w:rsidRPr="00000000" w14:paraId="00000038">
      <w:pPr>
        <w:widowControl w:val="0"/>
        <w:shd w:fill="ffffff" w:val="clear"/>
        <w:spacing w:line="240" w:lineRule="auto"/>
        <w:ind w:left="720" w:firstLine="0"/>
        <w:rPr>
          <w:rFonts w:ascii="Calibri" w:cs="Calibri" w:eastAsia="Calibri" w:hAnsi="Calibri"/>
          <w:color w:val="0b0c0c"/>
          <w:sz w:val="24"/>
          <w:szCs w:val="24"/>
        </w:rPr>
      </w:pPr>
      <w:r w:rsidDel="00000000" w:rsidR="00000000" w:rsidRPr="00000000">
        <w:rPr>
          <w:rFonts w:ascii="Calibri" w:cs="Calibri" w:eastAsia="Calibri" w:hAnsi="Calibri"/>
          <w:b w:val="1"/>
          <w:bCs w:val="1"/>
          <w:color w:val="0b0c0c"/>
          <w:sz w:val="24"/>
          <w:szCs w:val="24"/>
          <w:u w:val="single"/>
          <w:rtl w:val="0"/>
        </w:rPr>
        <w:t xml:space="preserve">The Update</w:t>
      </w:r>
      <w:r w:rsidDel="00000000" w:rsidR="00000000" w:rsidRPr="00000000">
        <w:rPr>
          <w:rtl w:val="0"/>
        </w:rPr>
      </w:r>
    </w:p>
    <w:p w:rsidR="00000000" w:rsidDel="00000000" w:rsidP="00000000" w:rsidRDefault="00000000" w:rsidRPr="00000000" w14:paraId="00000039">
      <w:pPr>
        <w:widowControl w:val="0"/>
        <w:shd w:fill="ffffff" w:val="clear"/>
        <w:spacing w:line="240" w:lineRule="auto"/>
        <w:ind w:left="720" w:firstLine="0"/>
        <w:rPr>
          <w:rFonts w:ascii="Calibri" w:cs="Calibri" w:eastAsia="Calibri" w:hAnsi="Calibri"/>
          <w:color w:val="0b0c0c"/>
          <w:sz w:val="24"/>
          <w:szCs w:val="24"/>
        </w:rPr>
      </w:pPr>
      <w:r w:rsidDel="00000000" w:rsidR="00000000" w:rsidRPr="00000000">
        <w:rPr>
          <w:rFonts w:ascii="Calibri" w:cs="Calibri" w:eastAsia="Calibri" w:hAnsi="Calibri"/>
          <w:color w:val="0b0c0c"/>
          <w:sz w:val="24"/>
          <w:szCs w:val="24"/>
          <w:rtl w:val="0"/>
        </w:rPr>
        <w:t xml:space="preserve">There are 3 types of modification which can be made to a neighbourhood plan or order. </w:t>
      </w:r>
      <w:hyperlink r:id="rId14">
        <w:r w:rsidDel="00000000" w:rsidR="00000000" w:rsidRPr="00000000">
          <w:rPr>
            <w:rFonts w:ascii="Calibri" w:cs="Calibri" w:eastAsia="Calibri" w:hAnsi="Calibri"/>
            <w:color w:val="0000ff"/>
            <w:sz w:val="24"/>
            <w:szCs w:val="24"/>
            <w:u w:val="single"/>
            <w:rtl w:val="0"/>
          </w:rPr>
          <w:t xml:space="preserve">https://www.gov.uk/guidance/neighbourhood-planning--2#updating-neighbourhood-plan</w:t>
        </w:r>
      </w:hyperlink>
      <w:r w:rsidDel="00000000" w:rsidR="00000000" w:rsidRPr="00000000">
        <w:rPr>
          <w:rFonts w:ascii="Calibri" w:cs="Calibri" w:eastAsia="Calibri" w:hAnsi="Calibri"/>
          <w:color w:val="4f81bd"/>
          <w:sz w:val="24"/>
          <w:szCs w:val="24"/>
          <w:rtl w:val="0"/>
        </w:rPr>
        <w:t xml:space="preserve">    </w:t>
      </w:r>
      <w:r w:rsidDel="00000000" w:rsidR="00000000" w:rsidRPr="00000000">
        <w:rPr>
          <w:rtl w:val="0"/>
        </w:rPr>
      </w:r>
    </w:p>
    <w:p w:rsidR="00000000" w:rsidDel="00000000" w:rsidP="00000000" w:rsidRDefault="00000000" w:rsidRPr="00000000" w14:paraId="0000003A">
      <w:pPr>
        <w:widowControl w:val="0"/>
        <w:shd w:fill="ffffff" w:val="clear"/>
        <w:spacing w:after="300" w:line="240" w:lineRule="auto"/>
        <w:ind w:left="720" w:firstLine="0"/>
        <w:rPr>
          <w:rFonts w:ascii="Calibri" w:cs="Calibri" w:eastAsia="Calibri" w:hAnsi="Calibri"/>
          <w:color w:val="0b0c0c"/>
          <w:sz w:val="24"/>
          <w:szCs w:val="24"/>
        </w:rPr>
      </w:pPr>
      <w:r w:rsidDel="00000000" w:rsidR="00000000" w:rsidRPr="00000000">
        <w:rPr>
          <w:rFonts w:ascii="Calibri" w:cs="Calibri" w:eastAsia="Calibri" w:hAnsi="Calibri"/>
          <w:color w:val="0b0c0c"/>
          <w:sz w:val="24"/>
          <w:szCs w:val="24"/>
          <w:rtl w:val="0"/>
        </w:rPr>
        <w:t xml:space="preserve">The process will depend on the degree of change which the modification involves:</w:t>
      </w:r>
    </w:p>
    <w:p w:rsidR="00000000" w:rsidDel="00000000" w:rsidP="00000000" w:rsidRDefault="00000000" w:rsidRPr="00000000" w14:paraId="0000003B">
      <w:pPr>
        <w:widowControl w:val="0"/>
        <w:numPr>
          <w:ilvl w:val="0"/>
          <w:numId w:val="8"/>
        </w:numPr>
        <w:shd w:fill="ffffff" w:val="clear"/>
        <w:spacing w:before="285" w:line="240" w:lineRule="auto"/>
        <w:ind w:left="1417.3228346456694" w:hanging="360"/>
        <w:rPr>
          <w:rFonts w:ascii="Calibri" w:cs="Calibri" w:eastAsia="Calibri" w:hAnsi="Calibri"/>
          <w:color w:val="0b0c0c"/>
          <w:sz w:val="24"/>
          <w:szCs w:val="24"/>
        </w:rPr>
      </w:pPr>
      <w:r w:rsidDel="00000000" w:rsidR="00000000" w:rsidRPr="00000000">
        <w:rPr>
          <w:rFonts w:ascii="Calibri" w:cs="Calibri" w:eastAsia="Calibri" w:hAnsi="Calibri"/>
          <w:color w:val="0b0c0c"/>
          <w:sz w:val="24"/>
          <w:szCs w:val="24"/>
          <w:rtl w:val="0"/>
        </w:rPr>
        <w:t xml:space="preserve">Minor (non-material) modifications to a neighbourhood plan or order are those which would not materially affect the policies in the plan or permission granted by the order. These may include correcting errors, such as a reference to a supporting document, and would not require examination or a referendum.</w:t>
      </w:r>
    </w:p>
    <w:p w:rsidR="00000000" w:rsidDel="00000000" w:rsidP="00000000" w:rsidRDefault="00000000" w:rsidRPr="00000000" w14:paraId="0000003C">
      <w:pPr>
        <w:widowControl w:val="0"/>
        <w:numPr>
          <w:ilvl w:val="0"/>
          <w:numId w:val="8"/>
        </w:numPr>
        <w:shd w:fill="ffffff" w:val="clear"/>
        <w:spacing w:line="240" w:lineRule="auto"/>
        <w:ind w:left="1417.3228346456694" w:hanging="360"/>
        <w:rPr>
          <w:rFonts w:ascii="Calibri" w:cs="Calibri" w:eastAsia="Calibri" w:hAnsi="Calibri"/>
          <w:color w:val="0b0c0c"/>
          <w:sz w:val="24"/>
          <w:szCs w:val="24"/>
        </w:rPr>
      </w:pPr>
      <w:r w:rsidDel="00000000" w:rsidR="00000000" w:rsidRPr="00000000">
        <w:rPr>
          <w:rFonts w:ascii="Calibri" w:cs="Calibri" w:eastAsia="Calibri" w:hAnsi="Calibri"/>
          <w:color w:val="0b0c0c"/>
          <w:sz w:val="24"/>
          <w:szCs w:val="24"/>
          <w:rtl w:val="0"/>
        </w:rPr>
        <w:t xml:space="preserve">Material modifications which do not change the nature of the plan or order would require examination but not a referendum. This might, for example, entail the addition of a design code that builds on a pre-existing design policy, or the addition of a site or sites which, subject to the decision of the independent examiner, are not so significant or substantial as to change the nature of the plan.</w:t>
      </w:r>
    </w:p>
    <w:p w:rsidR="00000000" w:rsidDel="00000000" w:rsidP="00000000" w:rsidRDefault="00000000" w:rsidRPr="00000000" w14:paraId="0000003D">
      <w:pPr>
        <w:widowControl w:val="0"/>
        <w:numPr>
          <w:ilvl w:val="0"/>
          <w:numId w:val="8"/>
        </w:numPr>
        <w:shd w:fill="ffffff" w:val="clear"/>
        <w:spacing w:after="285" w:line="240" w:lineRule="auto"/>
        <w:ind w:left="1417.3228346456694" w:hanging="360"/>
        <w:rPr>
          <w:rFonts w:ascii="Calibri" w:cs="Calibri" w:eastAsia="Calibri" w:hAnsi="Calibri"/>
          <w:color w:val="0b0c0c"/>
          <w:sz w:val="24"/>
          <w:szCs w:val="24"/>
        </w:rPr>
      </w:pPr>
      <w:r w:rsidDel="00000000" w:rsidR="00000000" w:rsidRPr="00000000">
        <w:rPr>
          <w:rFonts w:ascii="Calibri" w:cs="Calibri" w:eastAsia="Calibri" w:hAnsi="Calibri"/>
          <w:color w:val="0b0c0c"/>
          <w:sz w:val="24"/>
          <w:szCs w:val="24"/>
          <w:rtl w:val="0"/>
        </w:rPr>
        <w:t xml:space="preserve">Material modifications which do change the nature of the plan or order would require examination and a referendum. This might, for example, involve allocating significant new sites for development.</w:t>
      </w:r>
    </w:p>
    <w:p w:rsidR="00000000" w:rsidDel="00000000" w:rsidP="00000000" w:rsidRDefault="00000000" w:rsidRPr="00000000" w14:paraId="0000003E">
      <w:pPr>
        <w:widowControl w:val="0"/>
        <w:shd w:fill="ffffff" w:val="clear"/>
        <w:spacing w:after="285" w:before="285" w:line="240" w:lineRule="auto"/>
        <w:ind w:left="270" w:firstLine="0"/>
        <w:rPr>
          <w:rFonts w:ascii="Calibri" w:cs="Calibri" w:eastAsia="Calibri" w:hAnsi="Calibri"/>
          <w:color w:val="0b0c0c"/>
          <w:sz w:val="24"/>
          <w:szCs w:val="24"/>
        </w:rPr>
      </w:pPr>
      <w:r w:rsidDel="00000000" w:rsidR="00000000" w:rsidRPr="00000000">
        <w:rPr>
          <w:rFonts w:ascii="Calibri" w:cs="Calibri" w:eastAsia="Calibri" w:hAnsi="Calibri"/>
          <w:color w:val="0b0c0c"/>
          <w:sz w:val="24"/>
          <w:szCs w:val="24"/>
          <w:rtl w:val="0"/>
        </w:rPr>
        <w:t xml:space="preserve">This Update falls into the third category and will therefore require external examination and a referendum.</w:t>
      </w:r>
    </w:p>
    <w:p w:rsidR="00000000" w:rsidDel="00000000" w:rsidP="00000000" w:rsidRDefault="00000000" w:rsidRPr="00000000" w14:paraId="0000003F">
      <w:pPr>
        <w:pStyle w:val="Heading1"/>
        <w:keepNext w:val="0"/>
        <w:keepLines w:val="0"/>
        <w:widowControl w:val="0"/>
        <w:tabs>
          <w:tab w:val="left" w:leader="none" w:pos="744"/>
        </w:tabs>
        <w:spacing w:after="0" w:before="0" w:line="240" w:lineRule="auto"/>
        <w:ind w:left="745" w:firstLine="0"/>
        <w:rPr>
          <w:rFonts w:ascii="Calibri" w:cs="Calibri" w:eastAsia="Calibri" w:hAnsi="Calibri"/>
          <w:b w:val="1"/>
          <w:bCs w:val="1"/>
          <w:sz w:val="24"/>
          <w:szCs w:val="24"/>
        </w:rPr>
      </w:pPr>
      <w:bookmarkStart w:colFirst="0" w:colLast="0" w:name="_heading=h.b9qiq5beevp7" w:id="3"/>
      <w:bookmarkEnd w:id="3"/>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1"/>
        <w:keepNext w:val="0"/>
        <w:keepLines w:val="0"/>
        <w:widowControl w:val="0"/>
        <w:tabs>
          <w:tab w:val="left" w:leader="none" w:pos="744"/>
        </w:tabs>
        <w:spacing w:after="0" w:before="0" w:line="240" w:lineRule="auto"/>
        <w:ind w:left="0" w:firstLine="0"/>
        <w:rPr>
          <w:rFonts w:ascii="Calibri" w:cs="Calibri" w:eastAsia="Calibri" w:hAnsi="Calibri"/>
          <w:b w:val="1"/>
          <w:bCs w:val="1"/>
          <w:sz w:val="28"/>
          <w:szCs w:val="28"/>
        </w:rPr>
      </w:pPr>
      <w:bookmarkStart w:colFirst="0" w:colLast="0" w:name="_heading=h.xjpsqf5xklid" w:id="4"/>
      <w:bookmarkEnd w:id="4"/>
      <w:r w:rsidDel="00000000" w:rsidR="00000000" w:rsidRPr="00000000">
        <w:rPr>
          <w:rFonts w:ascii="Calibri" w:cs="Calibri" w:eastAsia="Calibri" w:hAnsi="Calibri"/>
          <w:b w:val="1"/>
          <w:bCs w:val="1"/>
          <w:sz w:val="28"/>
          <w:szCs w:val="28"/>
          <w:rtl w:val="0"/>
        </w:rPr>
        <w:t xml:space="preserve">2.0</w:t>
        <w:tab/>
        <w:t xml:space="preserve">An Updated NDP for Everton Parish</w:t>
      </w:r>
    </w:p>
    <w:p w:rsidR="00000000" w:rsidDel="00000000" w:rsidP="00000000" w:rsidRDefault="00000000" w:rsidRPr="00000000" w14:paraId="00000041">
      <w:pPr>
        <w:tabs>
          <w:tab w:val="left" w:leader="none" w:pos="744"/>
        </w:tabs>
        <w:ind w:left="745" w:firstLine="0"/>
        <w:rPr/>
      </w:pPr>
      <w:r w:rsidDel="00000000" w:rsidR="00000000" w:rsidRPr="00000000">
        <w:rPr>
          <w:rtl w:val="0"/>
        </w:rPr>
      </w:r>
    </w:p>
    <w:p w:rsidR="00000000" w:rsidDel="00000000" w:rsidP="00000000" w:rsidRDefault="00000000" w:rsidRPr="00000000" w14:paraId="00000042">
      <w:pPr>
        <w:widowControl w:val="0"/>
        <w:tabs>
          <w:tab w:val="left" w:leader="none" w:pos="-1417"/>
        </w:tabs>
        <w:ind w:left="708.6614173228347" w:right="594"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w:t>
        <w:tab/>
        <w:t xml:space="preserve">Everton Parish Council agreed to update its NDP for Everton Parish in the Autumn of  2025 (See Appendix 2).  Although the current plan still has time to run, it was seen as an opportunity to re-state and, where appropriate, realign priorities. Following guidance from BDC officers it began the process by focusing on The Vision Statement (with its detailed explanatory Objectives) and this was drawn up over a period of eight weeks.  The resulting drafts were published in the local parish magazine (HEDS) and via the village Facebook site and Council Website.  An informal open event was then held on Wednesday 26th November 2025, where members of the public discussed the proposals and these were modified to encapsulate additional ideas.  There was no strong opposition to the core principals which were re-iterations of the original plan’s vision but had a more detailed breakdown of key points.  </w:t>
      </w:r>
    </w:p>
    <w:p w:rsidR="00000000" w:rsidDel="00000000" w:rsidP="00000000" w:rsidRDefault="00000000" w:rsidRPr="00000000" w14:paraId="00000043">
      <w:pPr>
        <w:widowControl w:val="0"/>
        <w:tabs>
          <w:tab w:val="left" w:leader="none" w:pos="-1417"/>
        </w:tabs>
        <w:ind w:left="708.6614173228347" w:right="594" w:hanging="708.6614173228347"/>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widowControl w:val="0"/>
        <w:tabs>
          <w:tab w:val="left" w:leader="none" w:pos="-1417"/>
        </w:tabs>
        <w:ind w:left="708.6614173228347" w:right="594"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2.2</w:t>
        <w:tab/>
        <w:t xml:space="preserve">It was determined that the controversial issues relating to the precise siting and allocation of development would remain the responsibility of Bassetlaw District Council (BDC), or any successor planning authority. Accordingly, the Neighbourhood Plan instead focuses upon the protection and enhancement of those areas identified as Local Green Spaces (LGS), together with the preservation of the wider rural character, landscape setting, and environmental separation of the village.  In particular, the Plan recognises the intrinsic rural value of open land that contributes to the physical and visual separation between neighbouring settlements. Development proposals that would erode, diminish, or undermine the open countryside character between villages, or contribute towards the coalescence of settlements, will not be supported.</w:t>
      </w:r>
    </w:p>
    <w:p w:rsidR="00000000" w:rsidDel="00000000" w:rsidP="00000000" w:rsidRDefault="00000000" w:rsidRPr="00000000" w14:paraId="00000045">
      <w:pPr>
        <w:widowControl w:val="0"/>
        <w:tabs>
          <w:tab w:val="left" w:leader="none" w:pos="-1417"/>
        </w:tabs>
        <w:spacing w:after="240" w:before="24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Special regard shall be given to the land lying north of the A631 extending towards the River Idle floodplain. This area is recognised as possessing significant environmental, landscape, historic, and rural amenity value, incorporating important floodplain land, open countryside, and the core conservation setting of the village. The area makes a substantial contribution to the rural identity, historic character, and visual setting of Everton and serves as an important buffer preventing settlement sprawl and village coalescence.  Accordingly, development within this area will be considered inappropriate other than for:</w:t>
      </w:r>
    </w:p>
    <w:p w:rsidR="00000000" w:rsidDel="00000000" w:rsidP="00000000" w:rsidRDefault="00000000" w:rsidRPr="00000000" w14:paraId="00000046">
      <w:pPr>
        <w:widowControl w:val="0"/>
        <w:tabs>
          <w:tab w:val="left" w:leader="none" w:pos="-1417"/>
        </w:tabs>
        <w:spacing w:after="240" w:before="240" w:lineRule="auto"/>
        <w:ind w:left="144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limited and proportionate infill development within the existing built form of the village;</w:t>
        <w:br w:type="textWrapping"/>
        <w:t xml:space="preserve">• development demonstrably required for agriculture, flood management, conservation, recreation, or other appropriate rural uses; or</w:t>
        <w:br w:type="textWrapping"/>
        <w:t xml:space="preserve">• development that can clearly demonstrate no material harm to the landscape character, floodplain function, heritage setting, biodiversity value, or the openness of the countryside.</w:t>
      </w:r>
    </w:p>
    <w:p w:rsidR="00000000" w:rsidDel="00000000" w:rsidP="00000000" w:rsidRDefault="00000000" w:rsidRPr="00000000" w14:paraId="00000047">
      <w:pPr>
        <w:widowControl w:val="0"/>
        <w:tabs>
          <w:tab w:val="left" w:leader="none" w:pos="-1417"/>
        </w:tabs>
        <w:spacing w:after="240" w:before="240" w:lineRule="auto"/>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widowControl w:val="0"/>
        <w:tabs>
          <w:tab w:val="left" w:leader="none" w:pos="-1417"/>
        </w:tabs>
        <w:spacing w:after="240" w:before="240" w:lineRule="auto"/>
        <w:ind w:left="708.6614173228347" w:hanging="570"/>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Any proposal affecting these areas must demonstrate, through proportionate evidence, that it preserves and where possible enhances the rural character, key views, landscape setting, ecological importance, and separation function of the land.</w:t>
      </w:r>
    </w:p>
    <w:p w:rsidR="00000000" w:rsidDel="00000000" w:rsidP="00000000" w:rsidRDefault="00000000" w:rsidRPr="00000000" w14:paraId="00000049">
      <w:pPr>
        <w:widowControl w:val="0"/>
        <w:tabs>
          <w:tab w:val="left" w:leader="none" w:pos="-1417"/>
        </w:tabs>
        <w:spacing w:before="0" w:lineRule="auto"/>
        <w:ind w:left="708.6614173228347" w:right="724"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2.3</w:t>
        <w:tab/>
        <w:t xml:space="preserve">The Update is being undertaken with seven key stages (Activities):</w:t>
      </w:r>
    </w:p>
    <w:p w:rsidR="00000000" w:rsidDel="00000000" w:rsidP="00000000" w:rsidRDefault="00000000" w:rsidRPr="00000000" w14:paraId="0000004A">
      <w:pPr>
        <w:widowControl w:val="0"/>
        <w:numPr>
          <w:ilvl w:val="2"/>
          <w:numId w:val="6"/>
        </w:numPr>
        <w:tabs>
          <w:tab w:val="left" w:leader="none" w:pos="745"/>
        </w:tabs>
        <w:spacing w:before="0" w:lineRule="auto"/>
        <w:ind w:left="2520" w:right="724" w:hanging="72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Scoping - agreeing core vision statements</w:t>
      </w:r>
    </w:p>
    <w:p w:rsidR="00000000" w:rsidDel="00000000" w:rsidP="00000000" w:rsidRDefault="00000000" w:rsidRPr="00000000" w14:paraId="0000004B">
      <w:pPr>
        <w:widowControl w:val="0"/>
        <w:numPr>
          <w:ilvl w:val="2"/>
          <w:numId w:val="6"/>
        </w:numPr>
        <w:tabs>
          <w:tab w:val="left" w:leader="none" w:pos="745"/>
        </w:tabs>
        <w:spacing w:before="0" w:lineRule="auto"/>
        <w:ind w:left="2520" w:right="724" w:hanging="72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Drafting -agreeing,  reviewing and consulting</w:t>
      </w:r>
    </w:p>
    <w:p w:rsidR="00000000" w:rsidDel="00000000" w:rsidP="00000000" w:rsidRDefault="00000000" w:rsidRPr="00000000" w14:paraId="0000004C">
      <w:pPr>
        <w:widowControl w:val="0"/>
        <w:numPr>
          <w:ilvl w:val="2"/>
          <w:numId w:val="6"/>
        </w:numPr>
        <w:tabs>
          <w:tab w:val="left" w:leader="none" w:pos="745"/>
        </w:tabs>
        <w:spacing w:before="0" w:lineRule="auto"/>
        <w:ind w:left="2520" w:right="724" w:hanging="72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Formal Parish Consultation and Redraft</w:t>
      </w:r>
    </w:p>
    <w:p w:rsidR="00000000" w:rsidDel="00000000" w:rsidP="00000000" w:rsidRDefault="00000000" w:rsidRPr="00000000" w14:paraId="0000004D">
      <w:pPr>
        <w:widowControl w:val="0"/>
        <w:numPr>
          <w:ilvl w:val="2"/>
          <w:numId w:val="6"/>
        </w:numPr>
        <w:tabs>
          <w:tab w:val="left" w:leader="none" w:pos="745"/>
        </w:tabs>
        <w:spacing w:before="0" w:lineRule="auto"/>
        <w:ind w:left="2520" w:right="724" w:hanging="72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Submission</w:t>
      </w:r>
    </w:p>
    <w:p w:rsidR="00000000" w:rsidDel="00000000" w:rsidP="00000000" w:rsidRDefault="00000000" w:rsidRPr="00000000" w14:paraId="0000004E">
      <w:pPr>
        <w:widowControl w:val="0"/>
        <w:numPr>
          <w:ilvl w:val="2"/>
          <w:numId w:val="6"/>
        </w:numPr>
        <w:tabs>
          <w:tab w:val="left" w:leader="none" w:pos="745"/>
        </w:tabs>
        <w:spacing w:before="0" w:lineRule="auto"/>
        <w:ind w:left="2520" w:right="724" w:hanging="72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LPA Examination</w:t>
      </w:r>
    </w:p>
    <w:p w:rsidR="00000000" w:rsidDel="00000000" w:rsidP="00000000" w:rsidRDefault="00000000" w:rsidRPr="00000000" w14:paraId="0000004F">
      <w:pPr>
        <w:widowControl w:val="0"/>
        <w:numPr>
          <w:ilvl w:val="2"/>
          <w:numId w:val="6"/>
        </w:numPr>
        <w:tabs>
          <w:tab w:val="left" w:leader="none" w:pos="745"/>
        </w:tabs>
        <w:spacing w:before="0" w:lineRule="auto"/>
        <w:ind w:left="2520" w:right="724" w:hanging="72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Referendum</w:t>
      </w:r>
    </w:p>
    <w:p w:rsidR="00000000" w:rsidDel="00000000" w:rsidP="00000000" w:rsidRDefault="00000000" w:rsidRPr="00000000" w14:paraId="00000050">
      <w:pPr>
        <w:widowControl w:val="0"/>
        <w:numPr>
          <w:ilvl w:val="2"/>
          <w:numId w:val="6"/>
        </w:numPr>
        <w:tabs>
          <w:tab w:val="left" w:leader="none" w:pos="745"/>
        </w:tabs>
        <w:spacing w:before="0" w:lineRule="auto"/>
        <w:ind w:left="2520" w:right="724" w:hanging="72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Approval and Adoption</w:t>
      </w:r>
    </w:p>
    <w:p w:rsidR="00000000" w:rsidDel="00000000" w:rsidP="00000000" w:rsidRDefault="00000000" w:rsidRPr="00000000" w14:paraId="00000051">
      <w:pPr>
        <w:widowControl w:val="0"/>
        <w:spacing w:before="200" w:lineRule="auto"/>
        <w:ind w:left="708.6614173228347" w:right="680"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2.4</w:t>
        <w:tab/>
        <w:t xml:space="preserve">At the end of each stage, the submission will be posted onto the Parish Council Website (</w:t>
      </w:r>
      <w:hyperlink r:id="rId15">
        <w:r w:rsidDel="00000000" w:rsidR="00000000" w:rsidRPr="00000000">
          <w:rPr>
            <w:rFonts w:ascii="Calibri" w:cs="Calibri" w:eastAsia="Calibri" w:hAnsi="Calibri"/>
            <w:color w:val="1155cc"/>
            <w:sz w:val="24"/>
            <w:szCs w:val="24"/>
            <w:u w:val="single"/>
            <w:rtl w:val="0"/>
          </w:rPr>
          <w:t xml:space="preserve">evertonparishcouncil.org.uk</w:t>
        </w:r>
      </w:hyperlink>
      <w:r w:rsidDel="00000000" w:rsidR="00000000" w:rsidRPr="00000000">
        <w:rPr>
          <w:rFonts w:ascii="Calibri" w:cs="Calibri" w:eastAsia="Calibri" w:hAnsi="Calibri"/>
          <w:sz w:val="24"/>
          <w:szCs w:val="24"/>
          <w:rtl w:val="0"/>
        </w:rPr>
        <w:t xml:space="preserve">) and residents will be notified via HEDS magazine and the local Facebook site, offering opportunities for comment and amendment.</w:t>
      </w:r>
    </w:p>
    <w:p w:rsidR="00000000" w:rsidDel="00000000" w:rsidP="00000000" w:rsidRDefault="00000000" w:rsidRPr="00000000" w14:paraId="00000052">
      <w:pPr>
        <w:widowControl w:val="0"/>
        <w:spacing w:before="200" w:lineRule="auto"/>
        <w:ind w:left="708.6614173228347" w:right="680"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2.5.      Appendix 2 contains the questionnaires and responses used for this update.</w:t>
      </w:r>
    </w:p>
    <w:p w:rsidR="00000000" w:rsidDel="00000000" w:rsidP="00000000" w:rsidRDefault="00000000" w:rsidRPr="00000000" w14:paraId="00000053">
      <w:pPr>
        <w:widowControl w:val="0"/>
        <w:spacing w:before="200" w:lineRule="auto"/>
        <w:ind w:left="708.6614173228347" w:right="680"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2.6.    The data used includes that gathered from the 2021 Census.  The details of the census data is contained in Appendix 2.</w:t>
      </w:r>
    </w:p>
    <w:p w:rsidR="00000000" w:rsidDel="00000000" w:rsidP="00000000" w:rsidRDefault="00000000" w:rsidRPr="00000000" w14:paraId="00000054">
      <w:pPr>
        <w:widowControl w:val="0"/>
        <w:tabs>
          <w:tab w:val="left" w:leader="none" w:pos="743"/>
          <w:tab w:val="left" w:leader="none" w:pos="745"/>
        </w:tabs>
        <w:spacing w:before="199" w:lineRule="auto"/>
        <w:ind w:left="0" w:right="702" w:firstLine="0"/>
        <w:jc w:val="both"/>
        <w:rPr>
          <w:rFonts w:ascii="Calibri" w:cs="Calibri" w:eastAsia="Calibri" w:hAnsi="Calibri"/>
          <w:sz w:val="24"/>
          <w:szCs w:val="24"/>
        </w:rPr>
        <w:sectPr>
          <w:type w:val="nextPage"/>
          <w:pgSz w:h="16834" w:w="11909" w:orient="portrait"/>
          <w:pgMar w:bottom="1200" w:top="1040" w:left="1417" w:right="850" w:header="710" w:footer="1001"/>
        </w:sectPr>
      </w:pPr>
      <w:r w:rsidDel="00000000" w:rsidR="00000000" w:rsidRPr="00000000">
        <w:rPr>
          <w:rFonts w:ascii="Calibri" w:cs="Calibri" w:eastAsia="Calibri" w:hAnsi="Calibri"/>
          <w:sz w:val="24"/>
          <w:szCs w:val="24"/>
          <w:rtl w:val="0"/>
        </w:rPr>
        <w:t xml:space="preserve">2.7</w:t>
        <w:tab/>
        <w:t xml:space="preserve">It is planned to complete the Update in spring of 2027.</w:t>
      </w:r>
    </w:p>
    <w:p w:rsidR="00000000" w:rsidDel="00000000" w:rsidP="00000000" w:rsidRDefault="00000000" w:rsidRPr="00000000" w14:paraId="00000055">
      <w:pPr>
        <w:pStyle w:val="Heading1"/>
        <w:widowControl w:val="0"/>
        <w:spacing w:before="54" w:line="240" w:lineRule="auto"/>
        <w:rPr>
          <w:rFonts w:ascii="Calibri" w:cs="Calibri" w:eastAsia="Calibri" w:hAnsi="Calibri"/>
          <w:b w:val="1"/>
          <w:bCs w:val="1"/>
          <w:sz w:val="28"/>
          <w:szCs w:val="28"/>
        </w:rPr>
      </w:pPr>
      <w:bookmarkStart w:colFirst="0" w:colLast="0" w:name="_heading=h.4bq5lbdd27as" w:id="5"/>
      <w:bookmarkEnd w:id="5"/>
      <w:r w:rsidDel="00000000" w:rsidR="00000000" w:rsidRPr="00000000">
        <w:rPr>
          <w:rFonts w:ascii="Calibri" w:cs="Calibri" w:eastAsia="Calibri" w:hAnsi="Calibri"/>
          <w:b w:val="1"/>
          <w:bCs w:val="1"/>
          <w:sz w:val="28"/>
          <w:szCs w:val="28"/>
          <w:rtl w:val="0"/>
        </w:rPr>
        <w:t xml:space="preserve">3.0</w:t>
        <w:tab/>
        <w:t xml:space="preserve">Key Planning Issues</w:t>
      </w:r>
    </w:p>
    <w:p w:rsidR="00000000" w:rsidDel="00000000" w:rsidP="00000000" w:rsidRDefault="00000000" w:rsidRPr="00000000" w14:paraId="00000056">
      <w:pPr>
        <w:widowControl w:val="0"/>
        <w:spacing w:before="54" w:line="240" w:lineRule="auto"/>
        <w:ind w:left="708.6614173228347" w:hanging="708.6614173228347"/>
        <w:rPr>
          <w:rFonts w:ascii="Calibri" w:cs="Calibri" w:eastAsia="Calibri" w:hAnsi="Calibri"/>
          <w:b w:val="1"/>
          <w:bCs w:val="1"/>
          <w:sz w:val="28"/>
          <w:szCs w:val="28"/>
        </w:rPr>
      </w:pPr>
      <w:r w:rsidDel="00000000" w:rsidR="00000000" w:rsidRPr="00000000">
        <w:rPr>
          <w:rFonts w:ascii="Calibri" w:cs="Calibri" w:eastAsia="Calibri" w:hAnsi="Calibri"/>
          <w:sz w:val="24"/>
          <w:szCs w:val="24"/>
          <w:rtl w:val="0"/>
        </w:rPr>
        <w:t xml:space="preserve">3.1</w:t>
        <w:tab/>
        <w:t xml:space="preserve">The identified key planning issues for the UENDP are drawn from the results of the Drop-Ins, Questionnaire and the consultation on the Issues and Options. They also draw on the extensive Design Codes documentation produced by BDCouncil.  These are:</w:t>
      </w:r>
      <w:r w:rsidDel="00000000" w:rsidR="00000000" w:rsidRPr="00000000">
        <w:rPr>
          <w:rFonts w:ascii="Calibri" w:cs="Calibri" w:eastAsia="Calibri" w:hAnsi="Calibri"/>
          <w:b w:val="1"/>
          <w:bCs w:val="1"/>
          <w:sz w:val="28"/>
          <w:szCs w:val="28"/>
          <w:rtl w:val="0"/>
        </w:rPr>
        <w:t xml:space="preserve">  </w:t>
      </w:r>
    </w:p>
    <w:p w:rsidR="00000000" w:rsidDel="00000000" w:rsidP="00000000" w:rsidRDefault="00000000" w:rsidRPr="00000000" w14:paraId="00000057">
      <w:pPr>
        <w:widowControl w:val="0"/>
        <w:spacing w:before="54" w:line="240" w:lineRule="auto"/>
        <w:ind w:left="708.6614173228347" w:hanging="708.6614173228347"/>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3.2</w:t>
        <w:tab/>
        <w:t xml:space="preserve">The Plan policies ensure that new development is designed and sited sensitively, taking into consideration the landscape character of the area around Everton Parish, important local wildlife sites and built heritage and archaeology.      </w:t>
      </w:r>
      <w:r w:rsidDel="00000000" w:rsidR="00000000" w:rsidRPr="00000000">
        <w:rPr>
          <w:rFonts w:ascii="Calibri" w:cs="Calibri" w:eastAsia="Calibri" w:hAnsi="Calibri"/>
          <w:sz w:val="24"/>
          <w:szCs w:val="24"/>
          <w:rtl w:val="0"/>
        </w:rPr>
        <w:t xml:space="preserve">Everton Parish has an attractive environment. Important natural and built heritage assets should be protected and new development should provide opportunities to enhance these assets for their own intrinsic value and the enjoyment of future residents and visitors.  Appropriate traffic-management measures are proposed to ensure greater safety and convenience for residents.</w:t>
      </w:r>
      <w:r w:rsidDel="00000000" w:rsidR="00000000" w:rsidRPr="00000000">
        <w:rPr>
          <w:rtl w:val="0"/>
        </w:rPr>
      </w:r>
    </w:p>
    <w:p w:rsidR="00000000" w:rsidDel="00000000" w:rsidP="00000000" w:rsidRDefault="00000000" w:rsidRPr="00000000" w14:paraId="00000058">
      <w:pPr>
        <w:widowControl w:val="0"/>
        <w:spacing w:before="182" w:line="258" w:lineRule="auto"/>
        <w:ind w:left="708.6614173228347" w:right="168" w:hanging="708.6614173228347"/>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3.3</w:t>
        <w:tab/>
        <w:t xml:space="preserve">The Plan provides a positive planning framework to support the delivery of new homes, as required from the Local District Plan and other relevant documents, which ensures development which is appropriate to the specified needs of the residents.   </w:t>
      </w:r>
      <w:r w:rsidDel="00000000" w:rsidR="00000000" w:rsidRPr="00000000">
        <w:rPr>
          <w:rFonts w:ascii="Calibri" w:cs="Calibri" w:eastAsia="Calibri" w:hAnsi="Calibri"/>
          <w:sz w:val="24"/>
          <w:szCs w:val="24"/>
          <w:rtl w:val="0"/>
        </w:rPr>
        <w:t xml:space="preserve">This will include a range of housing, catering for a range of economic situations and which enables changes in circumstances for families created in areas which will not change the nature and appeal of the village.  </w:t>
      </w:r>
    </w:p>
    <w:p w:rsidR="00000000" w:rsidDel="00000000" w:rsidP="00000000" w:rsidRDefault="00000000" w:rsidRPr="00000000" w14:paraId="00000059">
      <w:pPr>
        <w:widowControl w:val="0"/>
        <w:spacing w:before="182" w:line="258" w:lineRule="auto"/>
        <w:ind w:left="708.6614173228347" w:right="168"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3.4</w:t>
        <w:tab/>
      </w:r>
      <w:r w:rsidDel="00000000" w:rsidR="00000000" w:rsidRPr="00000000">
        <w:rPr>
          <w:rFonts w:ascii="Calibri" w:cs="Calibri" w:eastAsia="Calibri" w:hAnsi="Calibri"/>
          <w:b w:val="1"/>
          <w:bCs w:val="1"/>
          <w:sz w:val="24"/>
          <w:szCs w:val="24"/>
          <w:rtl w:val="0"/>
        </w:rPr>
        <w:t xml:space="preserve">The Plan provides a positive planning framework to support and guide appropriate economic development and investment in businesses in the Parish.</w:t>
      </w:r>
      <w:r w:rsidDel="00000000" w:rsidR="00000000" w:rsidRPr="00000000">
        <w:rPr>
          <w:rFonts w:ascii="Calibri" w:cs="Calibri" w:eastAsia="Calibri" w:hAnsi="Calibri"/>
          <w:sz w:val="24"/>
          <w:szCs w:val="24"/>
          <w:rtl w:val="0"/>
        </w:rPr>
        <w:t xml:space="preserve">   Everton Parish has retained a mix of businesses in the Parish and supporting opportunities for local employment is key to the area’s sustainability as a rural settlement  This will help to support the sustainability of Everton Parish by providing opportunities for employment locally and reducing the need for residents to travel. It will also help to support existing businesses such as the cafes, shop and public houses, retaining a daytime population in and around the village.</w:t>
      </w:r>
    </w:p>
    <w:p w:rsidR="00000000" w:rsidDel="00000000" w:rsidP="00000000" w:rsidRDefault="00000000" w:rsidRPr="00000000" w14:paraId="0000005A">
      <w:pPr>
        <w:widowControl w:val="0"/>
        <w:spacing w:before="158" w:line="240" w:lineRule="auto"/>
        <w:ind w:left="708.6614173228347" w:hanging="708.6614173228347"/>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3.5</w:t>
        <w:tab/>
        <w:t xml:space="preserve">The plan provides for the continuous expansion of Community Facilities and Services alongside addressing engagement and access issues.   </w:t>
      </w:r>
      <w:r w:rsidDel="00000000" w:rsidR="00000000" w:rsidRPr="00000000">
        <w:rPr>
          <w:rFonts w:ascii="Calibri" w:cs="Calibri" w:eastAsia="Calibri" w:hAnsi="Calibri"/>
          <w:sz w:val="24"/>
          <w:szCs w:val="24"/>
          <w:rtl w:val="0"/>
        </w:rPr>
        <w:t xml:space="preserve">Everton Parish is fortunate to have a good range of recreational facilities, a primary school and a village hall. These have been enhanced and there are proposals by the Metcalfe Trust, who manage the majority of recreational assets in the village, to invest further.  The NDP provides the planning framework to guide these proposals and protect other locally valued assets, enhancing opportunities for local involvement and engagement.  This includes current negotiations with Notts County Council over the provision of a School Hall.</w:t>
      </w:r>
    </w:p>
    <w:p w:rsidR="00000000" w:rsidDel="00000000" w:rsidP="00000000" w:rsidRDefault="00000000" w:rsidRPr="00000000" w14:paraId="0000005B">
      <w:pPr>
        <w:widowControl w:val="0"/>
        <w:spacing w:before="158" w:line="240" w:lineRule="auto"/>
        <w:ind w:left="708.6614173228347" w:hanging="708.6614173228347"/>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3.6</w:t>
        <w:tab/>
        <w:t xml:space="preserve">The Plan provides an opportunity to re-state where investment is needed in local infrastructure to accommodate this growth and ensure pressures on existing infrastructure are managed appropriately</w:t>
      </w:r>
      <w:r w:rsidDel="00000000" w:rsidR="00000000" w:rsidRPr="00000000">
        <w:rPr>
          <w:rFonts w:ascii="Calibri" w:cs="Calibri" w:eastAsia="Calibri" w:hAnsi="Calibri"/>
          <w:sz w:val="24"/>
          <w:szCs w:val="24"/>
          <w:rtl w:val="0"/>
        </w:rPr>
        <w:t xml:space="preserve">.  Everton Parish is likely to continue to grow over the Plan period and growth should not be at the expense of those elements considered to be important to retain.</w:t>
      </w:r>
    </w:p>
    <w:p w:rsidR="00000000" w:rsidDel="00000000" w:rsidP="00000000" w:rsidRDefault="00000000" w:rsidRPr="00000000" w14:paraId="0000005C">
      <w:pPr>
        <w:widowControl w:val="0"/>
        <w:spacing w:before="158" w:line="240" w:lineRule="auto"/>
        <w:ind w:left="708.6614173228347" w:hanging="708.6614173228347"/>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3.7</w:t>
        <w:tab/>
        <w:t xml:space="preserve">The Plan provides an opportunity to clarify how the Parish Council will use the Updated NDP </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to guide them and inform decision-making. </w:t>
      </w:r>
      <w:r w:rsidDel="00000000" w:rsidR="00000000" w:rsidRPr="00000000">
        <w:rPr>
          <w:rFonts w:ascii="Calibri" w:cs="Calibri" w:eastAsia="Calibri" w:hAnsi="Calibri"/>
          <w:sz w:val="24"/>
          <w:szCs w:val="24"/>
          <w:rtl w:val="0"/>
        </w:rPr>
        <w:t xml:space="preserve">Everton Parish is likely to continue to grow over the Plan period and growth should not be at the expense of those elements considered to be important to retain.</w:t>
      </w:r>
      <w:r w:rsidDel="00000000" w:rsidR="00000000" w:rsidRPr="00000000">
        <w:rPr>
          <w:rtl w:val="0"/>
        </w:rPr>
      </w:r>
    </w:p>
    <w:p w:rsidR="00000000" w:rsidDel="00000000" w:rsidP="00000000" w:rsidRDefault="00000000" w:rsidRPr="00000000" w14:paraId="0000005D">
      <w:pPr>
        <w:keepNext w:val="0"/>
        <w:keepLines w:val="0"/>
        <w:widowControl w:val="0"/>
        <w:tabs>
          <w:tab w:val="left" w:leader="none" w:pos="744"/>
        </w:tabs>
        <w:spacing w:after="0" w:before="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keepNext w:val="0"/>
        <w:keepLines w:val="0"/>
        <w:widowControl w:val="0"/>
        <w:tabs>
          <w:tab w:val="left" w:leader="none" w:pos="-1417"/>
        </w:tabs>
        <w:spacing w:after="0" w:before="0" w:line="240" w:lineRule="auto"/>
        <w:ind w:left="708.6614173228347"/>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3.8</w:t>
        <w:tab/>
        <w:t xml:space="preserve">District-Wide Design Codes were proposed by Bassetlaw District Council in its Design Code Document.  </w:t>
      </w:r>
      <w:r w:rsidDel="00000000" w:rsidR="00000000" w:rsidRPr="00000000">
        <w:rPr>
          <w:rFonts w:ascii="Calibri" w:cs="Calibri" w:eastAsia="Calibri" w:hAnsi="Calibri"/>
          <w:sz w:val="24"/>
          <w:szCs w:val="24"/>
          <w:rtl w:val="0"/>
        </w:rPr>
        <w:t xml:space="preserve">On Page 3 it stated its “Design Vision”.  </w:t>
      </w:r>
      <w:r w:rsidDel="00000000" w:rsidR="00000000" w:rsidRPr="00000000">
        <w:rPr>
          <w:rFonts w:ascii="Calibri" w:cs="Calibri" w:eastAsia="Calibri" w:hAnsi="Calibri"/>
          <w:b w:val="1"/>
          <w:bCs w:val="1"/>
          <w:sz w:val="24"/>
          <w:szCs w:val="24"/>
          <w:rtl w:val="0"/>
        </w:rPr>
        <w:t xml:space="preserve">District-Wide Design Codes were proposed by Bassetlaw District Council in its Design Code Document.  </w:t>
      </w:r>
      <w:r w:rsidDel="00000000" w:rsidR="00000000" w:rsidRPr="00000000">
        <w:rPr>
          <w:rFonts w:ascii="Calibri" w:cs="Calibri" w:eastAsia="Calibri" w:hAnsi="Calibri"/>
          <w:sz w:val="24"/>
          <w:szCs w:val="24"/>
          <w:rtl w:val="0"/>
        </w:rPr>
        <w:t xml:space="preserve">On Page 3 it stated its “Design Vision”.  </w:t>
      </w:r>
    </w:p>
    <w:p w:rsidR="00000000" w:rsidDel="00000000" w:rsidP="00000000" w:rsidRDefault="00000000" w:rsidRPr="00000000" w14:paraId="0000005F">
      <w:pPr>
        <w:widowControl w:val="0"/>
        <w:tabs>
          <w:tab w:val="left" w:leader="none" w:pos="-1417"/>
        </w:tabs>
        <w:spacing w:line="240" w:lineRule="auto"/>
        <w:ind w:left="720" w:firstLine="0"/>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“All new developments in Bassetlaw will be high-quality, well-designed, energy efficient, and based on a robust understanding of local context, constraints, and distinctiveness that promote healthy placemaking.  This approach will ensure that the character of the District’s towns and villages is maintained and protected.</w:t>
      </w:r>
    </w:p>
    <w:p w:rsidR="00000000" w:rsidDel="00000000" w:rsidP="00000000" w:rsidRDefault="00000000" w:rsidRPr="00000000" w14:paraId="00000060">
      <w:pPr>
        <w:widowControl w:val="0"/>
        <w:tabs>
          <w:tab w:val="left" w:leader="none" w:pos="-1417"/>
        </w:tabs>
        <w:spacing w:line="240" w:lineRule="auto"/>
        <w:ind w:left="720" w:firstLine="0"/>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“Communities will continue to embrace neighbourhood planning, giving them the opportunity to shape the future of their environment and oversee what development takes place.”</w:t>
      </w:r>
      <w:r w:rsidDel="00000000" w:rsidR="00000000" w:rsidRPr="00000000">
        <w:rPr>
          <w:rtl w:val="0"/>
        </w:rPr>
      </w:r>
    </w:p>
    <w:p w:rsidR="00000000" w:rsidDel="00000000" w:rsidP="00000000" w:rsidRDefault="00000000" w:rsidRPr="00000000" w14:paraId="00000061">
      <w:pPr>
        <w:keepNext w:val="0"/>
        <w:keepLines w:val="0"/>
        <w:widowControl w:val="0"/>
        <w:tabs>
          <w:tab w:val="left" w:leader="none" w:pos="-1417"/>
        </w:tabs>
        <w:spacing w:after="0" w:before="0" w:line="240" w:lineRule="auto"/>
        <w:ind w:left="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ab/>
        <w:tab/>
        <w:t xml:space="preserve">More extensive reference is made to this document in Appendix 3.</w:t>
      </w:r>
    </w:p>
    <w:p w:rsidR="00000000" w:rsidDel="00000000" w:rsidP="00000000" w:rsidRDefault="00000000" w:rsidRPr="00000000" w14:paraId="00000062">
      <w:pPr>
        <w:keepNext w:val="0"/>
        <w:keepLines w:val="0"/>
        <w:widowControl w:val="0"/>
        <w:tabs>
          <w:tab w:val="left" w:leader="none" w:pos="-1417"/>
        </w:tabs>
        <w:spacing w:after="0" w:before="0" w:line="240" w:lineRule="auto"/>
        <w:ind w:left="708.6614173228347"/>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widowControl w:val="0"/>
        <w:tabs>
          <w:tab w:val="left" w:leader="none" w:pos="-6.999999999999815"/>
        </w:tabs>
        <w:spacing w:line="240" w:lineRule="auto"/>
        <w:ind w:left="708.6614173228347"/>
        <w:rPr>
          <w:rFonts w:ascii="Calibri" w:cs="Calibri" w:eastAsia="Calibri" w:hAnsi="Calibri"/>
          <w:b w:val="1"/>
          <w:bCs w:val="1"/>
          <w:sz w:val="28"/>
          <w:szCs w:val="28"/>
        </w:rPr>
      </w:pPr>
      <w:r w:rsidDel="00000000" w:rsidR="00000000" w:rsidRPr="00000000">
        <w:rPr>
          <w:rFonts w:ascii="Calibri" w:cs="Calibri" w:eastAsia="Calibri" w:hAnsi="Calibri"/>
          <w:sz w:val="24"/>
          <w:szCs w:val="24"/>
          <w:rtl w:val="0"/>
        </w:rPr>
        <w:t xml:space="preserve">3.9  </w:t>
        <w:tab/>
        <w:t xml:space="preserve">All of the key planning issues above have informed the Vision and Objectives in Section 4, and are addressed elsewhere in the planning policies set out in the Sections 5 to 9 of the Plan.</w:t>
      </w:r>
      <w:r w:rsidDel="00000000" w:rsidR="00000000" w:rsidRPr="00000000">
        <w:rPr>
          <w:rtl w:val="0"/>
        </w:rPr>
      </w:r>
    </w:p>
    <w:p w:rsidR="00000000" w:rsidDel="00000000" w:rsidP="00000000" w:rsidRDefault="00000000" w:rsidRPr="00000000" w14:paraId="00000064">
      <w:pPr>
        <w:pStyle w:val="Heading1"/>
        <w:keepNext w:val="0"/>
        <w:keepLines w:val="0"/>
        <w:widowControl w:val="0"/>
        <w:tabs>
          <w:tab w:val="left" w:leader="none" w:pos="744"/>
        </w:tabs>
        <w:spacing w:after="0" w:before="0" w:line="240" w:lineRule="auto"/>
        <w:ind w:left="0" w:firstLine="0"/>
        <w:rPr>
          <w:rFonts w:ascii="Calibri" w:cs="Calibri" w:eastAsia="Calibri" w:hAnsi="Calibri"/>
          <w:b w:val="1"/>
          <w:bCs w:val="1"/>
          <w:sz w:val="28"/>
          <w:szCs w:val="28"/>
        </w:rPr>
      </w:pPr>
      <w:bookmarkStart w:colFirst="0" w:colLast="0" w:name="_heading=h.h8u7q25tvfua" w:id="6"/>
      <w:bookmarkEnd w:id="6"/>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1"/>
        <w:keepNext w:val="0"/>
        <w:keepLines w:val="0"/>
        <w:widowControl w:val="0"/>
        <w:tabs>
          <w:tab w:val="left" w:leader="none" w:pos="744"/>
        </w:tabs>
        <w:spacing w:after="0" w:before="0" w:line="240" w:lineRule="auto"/>
        <w:ind w:left="0" w:firstLine="0"/>
        <w:rPr>
          <w:rFonts w:ascii="Calibri" w:cs="Calibri" w:eastAsia="Calibri" w:hAnsi="Calibri"/>
          <w:b w:val="1"/>
          <w:bCs w:val="1"/>
          <w:sz w:val="28"/>
          <w:szCs w:val="28"/>
        </w:rPr>
      </w:pPr>
      <w:bookmarkStart w:colFirst="0" w:colLast="0" w:name="_heading=h.wileri8hxu4k" w:id="7"/>
      <w:bookmarkEnd w:id="7"/>
      <w:r w:rsidDel="00000000" w:rsidR="00000000" w:rsidRPr="00000000">
        <w:rPr>
          <w:rFonts w:ascii="Calibri" w:cs="Calibri" w:eastAsia="Calibri" w:hAnsi="Calibri"/>
          <w:b w:val="1"/>
          <w:bCs w:val="1"/>
          <w:sz w:val="28"/>
          <w:szCs w:val="28"/>
          <w:rtl w:val="0"/>
        </w:rPr>
        <w:t xml:space="preserve">4.0</w:t>
        <w:tab/>
        <w:t xml:space="preserve">Vision, Aim and Objectives</w:t>
      </w:r>
    </w:p>
    <w:p w:rsidR="00000000" w:rsidDel="00000000" w:rsidP="00000000" w:rsidRDefault="00000000" w:rsidRPr="00000000" w14:paraId="00000066">
      <w:pPr>
        <w:widowControl w:val="0"/>
        <w:tabs>
          <w:tab w:val="left" w:leader="none" w:pos="745"/>
        </w:tabs>
        <w:spacing w:before="250" w:lineRule="auto"/>
        <w:ind w:left="720" w:right="627"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w:t>
        <w:tab/>
        <w:t xml:space="preserve">A NDP is required to have a vision and a clear set of objectives. All strategic planning including in the area of  planning policies should be designed to meet the identified objectives.</w:t>
      </w:r>
    </w:p>
    <w:p w:rsidR="00000000" w:rsidDel="00000000" w:rsidP="00000000" w:rsidRDefault="00000000" w:rsidRPr="00000000" w14:paraId="00000067">
      <w:pPr>
        <w:widowControl w:val="0"/>
        <w:tabs>
          <w:tab w:val="left" w:leader="none" w:pos="833.0000000000002"/>
        </w:tabs>
        <w:spacing w:before="200" w:line="278.00000000000006" w:lineRule="auto"/>
        <w:ind w:left="720" w:right="877" w:hanging="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4.2</w:t>
        <w:tab/>
        <w:t xml:space="preserve">The Vision, Aim and Objectives have been prepared by the Steering Group, building on the firm foundations established in the original plan, and adjusted in the light of more recent publications as well as local consultations; these are set out below.</w:t>
      </w:r>
    </w:p>
    <w:p w:rsidR="00000000" w:rsidDel="00000000" w:rsidP="00000000" w:rsidRDefault="00000000" w:rsidRPr="00000000" w14:paraId="00000068">
      <w:pPr>
        <w:widowControl w:val="0"/>
        <w:tabs>
          <w:tab w:val="left" w:leader="none" w:pos="833.0000000000002"/>
        </w:tabs>
        <w:spacing w:before="200" w:line="278.00000000000006" w:lineRule="auto"/>
        <w:ind w:left="720" w:right="877" w:hanging="720"/>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69">
      <w:pPr>
        <w:spacing w:after="160" w:lineRule="auto"/>
        <w:ind w:right="270"/>
        <w:rPr>
          <w:b w:val="1"/>
          <w:bCs w:val="1"/>
          <w:i w:val="1"/>
          <w:iCs w:val="1"/>
          <w:sz w:val="24"/>
          <w:szCs w:val="24"/>
          <w:highlight w:val="white"/>
        </w:rPr>
      </w:pPr>
      <w:r w:rsidDel="00000000" w:rsidR="00000000" w:rsidRPr="00000000">
        <w:rPr>
          <w:b w:val="1"/>
          <w:bCs w:val="1"/>
          <w:i w:val="1"/>
          <w:iCs w:val="1"/>
          <w:sz w:val="24"/>
          <w:szCs w:val="24"/>
          <w:highlight w:val="white"/>
          <w:rtl w:val="0"/>
        </w:rPr>
        <w:t xml:space="preserve">VISION STATEMENT:  Everton will continue to be a thriving rural community that celebrates its heritage and natural environment, while embracing a sustainable future. Development will meet local needs, enhance biodiversity, support low‑carbon living, and strengthen community connections through transport, digital networks, and quality public space.</w:t>
      </w:r>
    </w:p>
    <w:p w:rsidR="00000000" w:rsidDel="00000000" w:rsidP="00000000" w:rsidRDefault="00000000" w:rsidRPr="00000000" w14:paraId="0000006A">
      <w:pPr>
        <w:numPr>
          <w:ilvl w:val="0"/>
          <w:numId w:val="11"/>
        </w:numPr>
        <w:ind w:left="720" w:right="27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village has retained its ‘rural village’ nature, where housing is sufficiently varied in size and value to help fulfil the needs of all residents, including young families to be able to maintain their links with the local school, facilities and church as well as allowing extended families to thrive.  </w:t>
      </w:r>
    </w:p>
    <w:p w:rsidR="00000000" w:rsidDel="00000000" w:rsidP="00000000" w:rsidRDefault="00000000" w:rsidRPr="00000000" w14:paraId="0000006B">
      <w:pPr>
        <w:numPr>
          <w:ilvl w:val="0"/>
          <w:numId w:val="11"/>
        </w:numPr>
        <w:ind w:left="720" w:right="27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will also provide opportunities for the elderly to move into more appropriate accommodation when/if that is becomes required. Where appropriate, Hhouses that meet these requirements will need robust justification if to be do meet these requirements have not been altered so that they no longer meet these needs.</w:t>
      </w:r>
    </w:p>
    <w:p w:rsidR="00000000" w:rsidDel="00000000" w:rsidP="00000000" w:rsidRDefault="00000000" w:rsidRPr="00000000" w14:paraId="0000006C">
      <w:pPr>
        <w:numPr>
          <w:ilvl w:val="0"/>
          <w:numId w:val="11"/>
        </w:numPr>
        <w:ind w:left="720" w:right="270" w:hanging="360"/>
        <w:jc w:val="both"/>
      </w:pPr>
      <w:r w:rsidDel="00000000" w:rsidR="00000000" w:rsidRPr="00000000">
        <w:rPr>
          <w:rFonts w:ascii="Calibri" w:cs="Calibri" w:eastAsia="Calibri" w:hAnsi="Calibri"/>
          <w:sz w:val="24"/>
          <w:szCs w:val="24"/>
          <w:rtl w:val="0"/>
        </w:rPr>
        <w:t xml:space="preserve"> Alongside well-established and regularly maintained rural walking routes, rural vistas will be maintained so that there are always new opportunities for enjoying the open spaces that village life provides.  These are clearly identified in mapped leisure and recreational trails.  Traffic management schemes ensure a safe, quiet and accessible environment is enjoyed.</w:t>
      </w:r>
    </w:p>
    <w:p w:rsidR="00000000" w:rsidDel="00000000" w:rsidP="00000000" w:rsidRDefault="00000000" w:rsidRPr="00000000" w14:paraId="0000006D">
      <w:pPr>
        <w:ind w:right="270"/>
        <w:jc w:val="both"/>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6E">
      <w:pPr>
        <w:ind w:right="270"/>
        <w:jc w:val="both"/>
        <w:rPr>
          <w:rFonts w:ascii="Calibri" w:cs="Calibri" w:eastAsia="Calibri" w:hAnsi="Calibri"/>
          <w:sz w:val="24"/>
          <w:szCs w:val="24"/>
        </w:rPr>
      </w:pPr>
      <w:r w:rsidDel="00000000" w:rsidR="00000000" w:rsidRPr="00000000">
        <w:rPr>
          <w:rFonts w:ascii="Calibri" w:cs="Calibri" w:eastAsia="Calibri" w:hAnsi="Calibri"/>
          <w:b w:val="1"/>
          <w:bCs w:val="1"/>
          <w:i w:val="1"/>
          <w:iCs w:val="1"/>
          <w:sz w:val="24"/>
          <w:szCs w:val="24"/>
          <w:rtl w:val="0"/>
        </w:rPr>
        <w:t xml:space="preserve">OBJ 2 HERITAGE &amp; HISTORY: </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F">
      <w:pPr>
        <w:numPr>
          <w:ilvl w:val="0"/>
          <w:numId w:val="1"/>
        </w:numPr>
        <w:ind w:left="720" w:right="27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buildings of historic and cultural relevance are identified and have been protected and maintained alongside new buildings that have been sympathetically added, using appropriate construction material, so that the village loses none of its identity even as it grows in line with demands made upon it and without destroying valuable farmland which retains its significance in the life of the village.  </w:t>
      </w:r>
    </w:p>
    <w:p w:rsidR="00000000" w:rsidDel="00000000" w:rsidP="00000000" w:rsidRDefault="00000000" w:rsidRPr="00000000" w14:paraId="00000070">
      <w:pPr>
        <w:numPr>
          <w:ilvl w:val="0"/>
          <w:numId w:val="1"/>
        </w:numPr>
        <w:ind w:left="720" w:right="27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Harwell and Everton remain identifiably separate communities. </w:t>
      </w:r>
    </w:p>
    <w:p w:rsidR="00000000" w:rsidDel="00000000" w:rsidP="00000000" w:rsidRDefault="00000000" w:rsidRPr="00000000" w14:paraId="00000071">
      <w:pPr>
        <w:numPr>
          <w:ilvl w:val="0"/>
          <w:numId w:val="1"/>
        </w:numPr>
        <w:ind w:left="720" w:right="27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New building promotes low-carbon living and high environmental standards.  </w:t>
      </w:r>
    </w:p>
    <w:p w:rsidR="00000000" w:rsidDel="00000000" w:rsidP="00000000" w:rsidRDefault="00000000" w:rsidRPr="00000000" w14:paraId="00000072">
      <w:pPr>
        <w:numPr>
          <w:ilvl w:val="0"/>
          <w:numId w:val="1"/>
        </w:numPr>
        <w:ind w:left="720" w:right="27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New developments respect the open rural landscapes, particularly between settlements, views, conservation areas, heritage and natural environment, while utilising modern cost-effective and efficient materials.  </w:t>
      </w:r>
    </w:p>
    <w:p w:rsidR="00000000" w:rsidDel="00000000" w:rsidP="00000000" w:rsidRDefault="00000000" w:rsidRPr="00000000" w14:paraId="00000073">
      <w:pPr>
        <w:numPr>
          <w:ilvl w:val="0"/>
          <w:numId w:val="1"/>
        </w:numPr>
        <w:ind w:left="720" w:right="27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New notice boards outline areas and buildings of cultural and historical significance.  </w:t>
      </w:r>
    </w:p>
    <w:p w:rsidR="00000000" w:rsidDel="00000000" w:rsidP="00000000" w:rsidRDefault="00000000" w:rsidRPr="00000000" w14:paraId="00000074">
      <w:pPr>
        <w:numPr>
          <w:ilvl w:val="0"/>
          <w:numId w:val="1"/>
        </w:numPr>
        <w:ind w:left="720" w:right="27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traffic load on the historic core village area (north of the A631) should be maintained at current level or reduced due to the extant road infrastructure being unsuitable for heavier traffic loads. The road layout was not designed for the size and volume of modern transportation and there is limited opportunity to alter the road structure to make it suitable for heavy traffic loads. This should limit the amount of development north of the A631.</w:t>
      </w:r>
    </w:p>
    <w:p w:rsidR="00000000" w:rsidDel="00000000" w:rsidP="00000000" w:rsidRDefault="00000000" w:rsidRPr="00000000" w14:paraId="00000075">
      <w:pPr>
        <w:numPr>
          <w:ilvl w:val="0"/>
          <w:numId w:val="1"/>
        </w:numPr>
        <w:ind w:left="720" w:right="270" w:hanging="360"/>
        <w:jc w:val="both"/>
      </w:pPr>
      <w:r w:rsidDel="00000000" w:rsidR="00000000" w:rsidRPr="00000000">
        <w:rPr>
          <w:rFonts w:ascii="Calibri" w:cs="Calibri" w:eastAsia="Calibri" w:hAnsi="Calibri"/>
          <w:sz w:val="24"/>
          <w:szCs w:val="24"/>
          <w:rtl w:val="0"/>
        </w:rPr>
        <w:t xml:space="preserve">The Parish Council supports appropriate development and opposes that which is contrary to its vision, challenging local planning council decisions where necessary.   </w:t>
      </w:r>
    </w:p>
    <w:p w:rsidR="00000000" w:rsidDel="00000000" w:rsidP="00000000" w:rsidRDefault="00000000" w:rsidRPr="00000000" w14:paraId="00000076">
      <w:pPr>
        <w:ind w:right="270"/>
        <w:jc w:val="both"/>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77">
      <w:pPr>
        <w:ind w:right="270"/>
        <w:jc w:val="both"/>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OBJ 3 LOCAL NEEDS &amp; WELL-BEING:   </w:t>
      </w:r>
    </w:p>
    <w:p w:rsidR="00000000" w:rsidDel="00000000" w:rsidP="00000000" w:rsidRDefault="00000000" w:rsidRPr="00000000" w14:paraId="00000078">
      <w:pPr>
        <w:numPr>
          <w:ilvl w:val="0"/>
          <w:numId w:val="2"/>
        </w:numPr>
        <w:ind w:left="720" w:right="27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Residents in the village are encouraged to participate in local activities which promote better health and well-being, and make use of the natural environment, which is well-signposted, as well as the facilities which grow in number and variety to support demand. </w:t>
      </w:r>
    </w:p>
    <w:p w:rsidR="00000000" w:rsidDel="00000000" w:rsidP="00000000" w:rsidRDefault="00000000" w:rsidRPr="00000000" w14:paraId="00000079">
      <w:pPr>
        <w:numPr>
          <w:ilvl w:val="0"/>
          <w:numId w:val="2"/>
        </w:numPr>
        <w:ind w:left="720" w:right="270" w:hanging="360"/>
        <w:jc w:val="both"/>
      </w:pPr>
      <w:r w:rsidDel="00000000" w:rsidR="00000000" w:rsidRPr="00000000">
        <w:rPr>
          <w:rFonts w:ascii="Calibri" w:cs="Calibri" w:eastAsia="Calibri" w:hAnsi="Calibri"/>
          <w:sz w:val="24"/>
          <w:szCs w:val="24"/>
          <w:rtl w:val="0"/>
        </w:rPr>
        <w:t xml:space="preserve">Areas of natural and scientific interest are maintained and enjoyed </w:t>
      </w:r>
      <w:r w:rsidDel="00000000" w:rsidR="00000000" w:rsidRPr="00000000">
        <w:rPr>
          <w:rFonts w:ascii="Calibri" w:cs="Calibri" w:eastAsia="Calibri" w:hAnsi="Calibri"/>
          <w:sz w:val="24"/>
          <w:szCs w:val="24"/>
          <w:highlight w:val="white"/>
          <w:rtl w:val="0"/>
        </w:rPr>
        <w:t xml:space="preserve">and the valued community facilities and local services (including the Village Hall, Recreational Ground, School, Church and Cemetery) are protected and improved where possible to meet future community needs.</w:t>
      </w:r>
      <w:r w:rsidDel="00000000" w:rsidR="00000000" w:rsidRPr="00000000">
        <w:rPr>
          <w:rtl w:val="0"/>
        </w:rPr>
      </w:r>
    </w:p>
    <w:p w:rsidR="00000000" w:rsidDel="00000000" w:rsidP="00000000" w:rsidRDefault="00000000" w:rsidRPr="00000000" w14:paraId="0000007A">
      <w:pPr>
        <w:ind w:right="270"/>
        <w:jc w:val="both"/>
        <w:rPr>
          <w:rFonts w:ascii="Calibri" w:cs="Calibri" w:eastAsia="Calibri" w:hAnsi="Calibri"/>
          <w:b w:val="1"/>
          <w:bCs w:val="1"/>
          <w:i w:val="1"/>
          <w:iCs w:val="1"/>
          <w:sz w:val="12"/>
          <w:szCs w:val="12"/>
        </w:rPr>
      </w:pPr>
      <w:r w:rsidDel="00000000" w:rsidR="00000000" w:rsidRPr="00000000">
        <w:rPr>
          <w:rtl w:val="0"/>
        </w:rPr>
      </w:r>
    </w:p>
    <w:p w:rsidR="00000000" w:rsidDel="00000000" w:rsidP="00000000" w:rsidRDefault="00000000" w:rsidRPr="00000000" w14:paraId="0000007B">
      <w:pPr>
        <w:ind w:right="270"/>
        <w:jc w:val="both"/>
        <w:rPr>
          <w:rFonts w:ascii="Calibri" w:cs="Calibri" w:eastAsia="Calibri" w:hAnsi="Calibri"/>
          <w:i w:val="1"/>
          <w:iCs w:val="1"/>
          <w:sz w:val="24"/>
          <w:szCs w:val="24"/>
        </w:rPr>
      </w:pPr>
      <w:r w:rsidDel="00000000" w:rsidR="00000000" w:rsidRPr="00000000">
        <w:rPr>
          <w:rFonts w:ascii="Calibri" w:cs="Calibri" w:eastAsia="Calibri" w:hAnsi="Calibri"/>
          <w:b w:val="1"/>
          <w:bCs w:val="1"/>
          <w:i w:val="1"/>
          <w:iCs w:val="1"/>
          <w:sz w:val="24"/>
          <w:szCs w:val="24"/>
          <w:rtl w:val="0"/>
        </w:rPr>
        <w:t xml:space="preserve">OBJ 4 COMMUNITY CONNECTIONS: </w:t>
      </w:r>
      <w:r w:rsidDel="00000000" w:rsidR="00000000" w:rsidRPr="00000000">
        <w:rPr>
          <w:rFonts w:ascii="Calibri" w:cs="Calibri" w:eastAsia="Calibri" w:hAnsi="Calibri"/>
          <w:i w:val="1"/>
          <w:iCs w:val="1"/>
          <w:sz w:val="24"/>
          <w:szCs w:val="24"/>
          <w:rtl w:val="0"/>
        </w:rPr>
        <w:t xml:space="preserve">  </w:t>
      </w:r>
    </w:p>
    <w:p w:rsidR="00000000" w:rsidDel="00000000" w:rsidP="00000000" w:rsidRDefault="00000000" w:rsidRPr="00000000" w14:paraId="0000007C">
      <w:pPr>
        <w:numPr>
          <w:ilvl w:val="0"/>
          <w:numId w:val="12"/>
        </w:numPr>
        <w:ind w:left="720" w:right="27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Residents in the village have access to regular, more frequent and time appropriate late-night transport services to local towns which provide a wider range of facilities including supermarkets, theatres, cinemas and other components of the night-time economy, workplaces, transport hubs, railways, and the local airport. </w:t>
      </w:r>
    </w:p>
    <w:p w:rsidR="00000000" w:rsidDel="00000000" w:rsidP="00000000" w:rsidRDefault="00000000" w:rsidRPr="00000000" w14:paraId="0000007D">
      <w:pPr>
        <w:numPr>
          <w:ilvl w:val="0"/>
          <w:numId w:val="12"/>
        </w:numPr>
        <w:ind w:left="720" w:right="270" w:hanging="360"/>
        <w:jc w:val="both"/>
      </w:pPr>
      <w:r w:rsidDel="00000000" w:rsidR="00000000" w:rsidRPr="00000000">
        <w:rPr>
          <w:rFonts w:ascii="Calibri" w:cs="Calibri" w:eastAsia="Calibri" w:hAnsi="Calibri"/>
          <w:sz w:val="24"/>
          <w:szCs w:val="24"/>
          <w:rtl w:val="0"/>
        </w:rPr>
        <w:t xml:space="preserve">Digital networks are upgraded to facilitate the introduction of new businesses, appropriate to a rural community, which enhance the lives of residents through the provision of work opportunities and better local facilities, including shop and post-office.  District and County Council decisions take account of the Neighbourhood Plan.  </w:t>
      </w:r>
    </w:p>
    <w:p w:rsidR="00000000" w:rsidDel="00000000" w:rsidP="00000000" w:rsidRDefault="00000000" w:rsidRPr="00000000" w14:paraId="0000007E">
      <w:pPr>
        <w:ind w:right="270"/>
        <w:jc w:val="both"/>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7F">
      <w:pPr>
        <w:ind w:right="270"/>
        <w:jc w:val="both"/>
        <w:rPr>
          <w:rFonts w:ascii="Calibri" w:cs="Calibri" w:eastAsia="Calibri" w:hAnsi="Calibri"/>
          <w:sz w:val="24"/>
          <w:szCs w:val="24"/>
        </w:rPr>
      </w:pPr>
      <w:r w:rsidDel="00000000" w:rsidR="00000000" w:rsidRPr="00000000">
        <w:rPr>
          <w:rFonts w:ascii="Calibri" w:cs="Calibri" w:eastAsia="Calibri" w:hAnsi="Calibri"/>
          <w:b w:val="1"/>
          <w:bCs w:val="1"/>
          <w:i w:val="1"/>
          <w:iCs w:val="1"/>
          <w:sz w:val="24"/>
          <w:szCs w:val="24"/>
          <w:rtl w:val="0"/>
        </w:rPr>
        <w:t xml:space="preserve">OBJ 5 COMMUNITY ACTION: </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The</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Parish Council recognises its role and responsibility and acts strategically with clear structured plans to carry out its duties in fulfilling this ambitious vision.  It will make effective and efficient use of time and resources to support and initiate  projects, including through prudent use of its Precept and Community Infrastructure Levy (CIL), and of its land assets.  It will ensure that effective use is made of communications media.</w:t>
      </w:r>
    </w:p>
    <w:p w:rsidR="00000000" w:rsidDel="00000000" w:rsidP="00000000" w:rsidRDefault="00000000" w:rsidRPr="00000000" w14:paraId="00000080">
      <w:pPr>
        <w:spacing w:after="0" w:before="0" w:lineRule="auto"/>
        <w:ind w:left="0" w:right="27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1">
      <w:pPr>
        <w:spacing w:after="0" w:before="0" w:lineRule="auto"/>
        <w:ind w:left="0" w:right="27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4.3.   The procedure for arriving at the Vision Statement and Objectives is detailed in Appendix 4</w:t>
      </w:r>
    </w:p>
    <w:p w:rsidR="00000000" w:rsidDel="00000000" w:rsidP="00000000" w:rsidRDefault="00000000" w:rsidRPr="00000000" w14:paraId="00000082">
      <w:pPr>
        <w:pStyle w:val="Heading1"/>
        <w:keepNext w:val="0"/>
        <w:keepLines w:val="0"/>
        <w:widowControl w:val="0"/>
        <w:tabs>
          <w:tab w:val="left" w:leader="none" w:pos="744"/>
        </w:tabs>
        <w:spacing w:after="0" w:before="0" w:line="240" w:lineRule="auto"/>
        <w:ind w:left="0" w:firstLine="0"/>
        <w:rPr>
          <w:rFonts w:ascii="Calibri" w:cs="Calibri" w:eastAsia="Calibri" w:hAnsi="Calibri"/>
          <w:b w:val="1"/>
          <w:bCs w:val="1"/>
          <w:color w:val="ff0000"/>
          <w:sz w:val="28"/>
          <w:szCs w:val="28"/>
        </w:rPr>
      </w:pPr>
      <w:bookmarkStart w:colFirst="0" w:colLast="0" w:name="_heading=h.3l9drpm6fv35" w:id="8"/>
      <w:bookmarkEnd w:id="8"/>
      <w:r w:rsidDel="00000000" w:rsidR="00000000" w:rsidRPr="00000000">
        <w:br w:type="page"/>
      </w:r>
      <w:r w:rsidDel="00000000" w:rsidR="00000000" w:rsidRPr="00000000">
        <w:rPr>
          <w:rtl w:val="0"/>
        </w:rPr>
      </w:r>
    </w:p>
    <w:p w:rsidR="00000000" w:rsidDel="00000000" w:rsidP="00000000" w:rsidRDefault="00000000" w:rsidRPr="00000000" w14:paraId="00000083">
      <w:pPr>
        <w:pStyle w:val="Heading1"/>
        <w:keepNext w:val="0"/>
        <w:keepLines w:val="0"/>
        <w:widowControl w:val="0"/>
        <w:tabs>
          <w:tab w:val="left" w:leader="none" w:pos="744"/>
        </w:tabs>
        <w:spacing w:after="0" w:before="0" w:line="240" w:lineRule="auto"/>
        <w:ind w:left="0" w:firstLine="0"/>
        <w:rPr>
          <w:rFonts w:ascii="Calibri" w:cs="Calibri" w:eastAsia="Calibri" w:hAnsi="Calibri"/>
          <w:sz w:val="24"/>
          <w:szCs w:val="24"/>
        </w:rPr>
      </w:pPr>
      <w:bookmarkStart w:colFirst="0" w:colLast="0" w:name="_heading=h.tp49soirvxcg" w:id="9"/>
      <w:bookmarkEnd w:id="9"/>
      <w:r w:rsidDel="00000000" w:rsidR="00000000" w:rsidRPr="00000000">
        <w:rPr>
          <w:rFonts w:ascii="Calibri" w:cs="Calibri" w:eastAsia="Calibri" w:hAnsi="Calibri"/>
          <w:b w:val="1"/>
          <w:bCs w:val="1"/>
          <w:sz w:val="28"/>
          <w:szCs w:val="28"/>
          <w:rtl w:val="0"/>
        </w:rPr>
        <w:t xml:space="preserve">5.0</w:t>
        <w:tab/>
        <w:t xml:space="preserve">Protecting and Enhancing our Environment</w:t>
      </w:r>
      <w:r w:rsidDel="00000000" w:rsidR="00000000" w:rsidRPr="00000000">
        <w:rPr>
          <w:rtl w:val="0"/>
        </w:rPr>
      </w:r>
    </w:p>
    <w:p w:rsidR="00000000" w:rsidDel="00000000" w:rsidP="00000000" w:rsidRDefault="00000000" w:rsidRPr="00000000" w14:paraId="00000084">
      <w:pPr>
        <w:widowControl w:val="0"/>
        <w:tabs>
          <w:tab w:val="left" w:leader="none" w:pos="744"/>
        </w:tabs>
        <w:spacing w:before="245" w:lineRule="auto"/>
        <w:ind w:left="745" w:right="607" w:hanging="72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w:t>
        <w:tab/>
        <w:t xml:space="preserve">The village of Everton is built on the higher ground within a wide horseshoe bend of the River Idle. To the north, the low flat Carr lands stretch into Yorkshire. Most of the village was centred originally to the north of the A631 around the Parish church (Holy Trinity) with a small amount of development lining the road. Later, from the late 19</w:t>
      </w:r>
      <w:r w:rsidDel="00000000" w:rsidR="00000000" w:rsidRPr="00000000">
        <w:rPr>
          <w:rFonts w:ascii="Calibri" w:cs="Calibri" w:eastAsia="Calibri" w:hAnsi="Calibri"/>
          <w:sz w:val="24"/>
          <w:szCs w:val="24"/>
          <w:vertAlign w:val="superscript"/>
          <w:rtl w:val="0"/>
        </w:rPr>
        <w:t xml:space="preserve">th</w:t>
      </w:r>
      <w:r w:rsidDel="00000000" w:rsidR="00000000" w:rsidRPr="00000000">
        <w:rPr>
          <w:rFonts w:ascii="Calibri" w:cs="Calibri" w:eastAsia="Calibri" w:hAnsi="Calibri"/>
          <w:sz w:val="24"/>
          <w:szCs w:val="24"/>
          <w:rtl w:val="0"/>
        </w:rPr>
        <w:t xml:space="preserve"> century, the village expanded to the south around the A631 and Mattersey Road with development such as the windmill, cemetery and Victorian buildings on higher ground. The smaller settlement of Harwell lies to the north west of the main village, separated by a green gap of open fields, and there are other smaller scattered settlements and farmsteads around the Parish. Based on the 2021 Census, the population of the village and civil parish of Everton in Nottinghamshire was </w:t>
      </w:r>
      <w:r w:rsidDel="00000000" w:rsidR="00000000" w:rsidRPr="00000000">
        <w:rPr>
          <w:rFonts w:ascii="Calibri" w:cs="Calibri" w:eastAsia="Calibri" w:hAnsi="Calibri"/>
          <w:color w:val="001d35"/>
          <w:sz w:val="24"/>
          <w:szCs w:val="24"/>
          <w:rtl w:val="0"/>
        </w:rPr>
        <w:t xml:space="preserve">902</w:t>
      </w:r>
      <w:r w:rsidDel="00000000" w:rsidR="00000000" w:rsidRPr="00000000">
        <w:rPr>
          <w:rFonts w:ascii="Calibri" w:cs="Calibri" w:eastAsia="Calibri" w:hAnsi="Calibri"/>
          <w:color w:val="0a0a0a"/>
          <w:sz w:val="24"/>
          <w:szCs w:val="24"/>
          <w:highlight w:val="white"/>
          <w:rtl w:val="0"/>
        </w:rPr>
        <w:t xml:space="preserve">. “It is a small rural village situated in the Bassetlaw district, located about 5.95 square miles in area with a population density of 152 people per square mile.”</w:t>
      </w:r>
      <w:r w:rsidDel="00000000" w:rsidR="00000000" w:rsidRPr="00000000">
        <w:rPr>
          <w:rtl w:val="0"/>
        </w:rPr>
      </w:r>
    </w:p>
    <w:p w:rsidR="00000000" w:rsidDel="00000000" w:rsidP="00000000" w:rsidRDefault="00000000" w:rsidRPr="00000000" w14:paraId="00000085">
      <w:pPr>
        <w:widowControl w:val="0"/>
        <w:numPr>
          <w:ilvl w:val="1"/>
          <w:numId w:val="7"/>
        </w:numPr>
        <w:tabs>
          <w:tab w:val="left" w:leader="none" w:pos="745"/>
        </w:tabs>
        <w:spacing w:before="200" w:lineRule="auto"/>
        <w:ind w:left="745" w:right="616" w:hanging="721"/>
        <w:rPr>
          <w:rFonts w:ascii="Calibri" w:cs="Calibri" w:eastAsia="Calibri" w:hAnsi="Calibri"/>
          <w:sz w:val="24"/>
          <w:szCs w:val="24"/>
        </w:rPr>
        <w:sectPr>
          <w:type w:val="nextPage"/>
          <w:pgSz w:h="16834" w:w="11909" w:orient="portrait"/>
          <w:pgMar w:bottom="1200" w:top="1040" w:left="1417" w:right="850" w:header="710" w:footer="1001"/>
        </w:sectPr>
      </w:pPr>
      <w:r w:rsidDel="00000000" w:rsidR="00000000" w:rsidRPr="00000000">
        <w:rPr>
          <w:rFonts w:ascii="Calibri" w:cs="Calibri" w:eastAsia="Calibri" w:hAnsi="Calibri"/>
          <w:sz w:val="24"/>
          <w:szCs w:val="24"/>
          <w:rtl w:val="0"/>
        </w:rPr>
        <w:t xml:space="preserve">This is a rural area, with a distinctive landscape character and it is significant in terms of wildlife and biodiversity. The built character of the village of Everton and the surrounding settlements and rural buildings is also distinctive in terms of the widespread use of traditional local materials, and the scale and form of rural buildings. These range from traditional farm cottages to some substantial farm houses and “polite” three storey houses, </w:t>
      </w:r>
      <w:r w:rsidDel="00000000" w:rsidR="00000000" w:rsidRPr="00000000">
        <w:rPr>
          <w:rFonts w:ascii="Calibri" w:cs="Calibri" w:eastAsia="Calibri" w:hAnsi="Calibri"/>
          <w:color w:val="0a0a0a"/>
          <w:sz w:val="24"/>
          <w:szCs w:val="24"/>
          <w:highlight w:val="white"/>
          <w:rtl w:val="0"/>
        </w:rPr>
        <w:t xml:space="preserve">featuring symmetry, proportion, and decorative details, </w:t>
      </w:r>
      <w:r w:rsidDel="00000000" w:rsidR="00000000" w:rsidRPr="00000000">
        <w:rPr>
          <w:rFonts w:ascii="Calibri" w:cs="Calibri" w:eastAsia="Calibri" w:hAnsi="Calibri"/>
          <w:sz w:val="24"/>
          <w:szCs w:val="24"/>
          <w:rtl w:val="0"/>
        </w:rPr>
        <w:t xml:space="preserve">to more modern residential properties, also </w:t>
      </w:r>
      <w:r w:rsidDel="00000000" w:rsidR="00000000" w:rsidRPr="00000000">
        <w:rPr>
          <w:rFonts w:ascii="Calibri" w:cs="Calibri" w:eastAsia="Calibri" w:hAnsi="Calibri"/>
          <w:color w:val="0a0a0a"/>
          <w:sz w:val="24"/>
          <w:szCs w:val="24"/>
          <w:highlight w:val="white"/>
          <w:rtl w:val="0"/>
        </w:rPr>
        <w:t xml:space="preserve">built with conscious architectural styles. </w:t>
      </w:r>
      <w:r w:rsidDel="00000000" w:rsidR="00000000" w:rsidRPr="00000000">
        <w:rPr>
          <w:rFonts w:ascii="Calibri" w:cs="Calibri" w:eastAsia="Calibri" w:hAnsi="Calibri"/>
          <w:sz w:val="24"/>
          <w:szCs w:val="24"/>
          <w:rtl w:val="0"/>
        </w:rPr>
        <w:t xml:space="preserve"> The Updated NDP continues to provide an opportunity to “set the bar high” and aim for high quality in new development to ensure that change is integrated successfully, and that our environment is protected and enhanced.</w:t>
      </w:r>
    </w:p>
    <w:p w:rsidR="00000000" w:rsidDel="00000000" w:rsidP="00000000" w:rsidRDefault="00000000" w:rsidRPr="00000000" w14:paraId="00000086">
      <w:pPr>
        <w:widowControl w:val="0"/>
        <w:spacing w:before="102"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7">
      <w:pPr>
        <w:pStyle w:val="Heading2"/>
        <w:keepNext w:val="0"/>
        <w:keepLines w:val="0"/>
        <w:widowControl w:val="0"/>
        <w:spacing w:after="0" w:before="0" w:line="240" w:lineRule="auto"/>
        <w:ind w:left="745"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The Natural Environment – Landscape Character and Biodiversity</w:t>
      </w:r>
    </w:p>
    <w:p w:rsidR="00000000" w:rsidDel="00000000" w:rsidP="00000000" w:rsidRDefault="00000000" w:rsidRPr="00000000" w14:paraId="00000088">
      <w:pPr>
        <w:widowControl w:val="0"/>
        <w:numPr>
          <w:ilvl w:val="1"/>
          <w:numId w:val="7"/>
        </w:numPr>
        <w:tabs>
          <w:tab w:val="left" w:leader="none" w:pos="745"/>
        </w:tabs>
        <w:spacing w:before="0" w:lineRule="auto"/>
        <w:ind w:left="745" w:right="635" w:hanging="72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Everton lies within the south eastern corner of Natural England’s National Character Area 39 Humberhead Levels. The Humberhead Levels is a flat, low-lying and large scale agricultural landscape bounded to the west by the low ridge of the Southern Magnesian Limestone and to the east by the Yorkshire Wolds (north of the Humber) and the Northern Lincolnshire Edge with Coversands (south of the Humber).</w:t>
      </w:r>
    </w:p>
    <w:p w:rsidR="00000000" w:rsidDel="00000000" w:rsidP="00000000" w:rsidRDefault="00000000" w:rsidRPr="00000000" w14:paraId="00000089">
      <w:pPr>
        <w:widowControl w:val="0"/>
        <w:numPr>
          <w:ilvl w:val="1"/>
          <w:numId w:val="7"/>
        </w:numPr>
        <w:tabs>
          <w:tab w:val="left" w:leader="none" w:pos="745"/>
        </w:tabs>
        <w:spacing w:before="245" w:lineRule="auto"/>
        <w:ind w:left="745" w:right="635" w:hanging="72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comments submitted during the November 2025 consultation confirmed the findings from the  2016 Consultation that the open aspect of the Parish, i.e. woods, fields, footpaths, bridleways and “green streets” are all valued; i.e. local people enjoy their local environment. The responses reinforced the view originally expressed in the Original Plan that there is a need for the NDP to protect local landscape character and wildlife and the green corridors of open countryside between the settlements. The generally open nature of “gaps between settlements” in Everton Parish and neighbouring parishes were regarded by parishioners as important in questionnaires and consultations carried out. (* to be carried out!)</w:t>
      </w:r>
    </w:p>
    <w:p w:rsidR="00000000" w:rsidDel="00000000" w:rsidP="00000000" w:rsidRDefault="00000000" w:rsidRPr="00000000" w14:paraId="0000008A">
      <w:pPr>
        <w:widowControl w:val="0"/>
        <w:numPr>
          <w:ilvl w:val="1"/>
          <w:numId w:val="7"/>
        </w:numPr>
        <w:tabs>
          <w:tab w:val="left" w:leader="none" w:pos="745"/>
        </w:tabs>
        <w:spacing w:after="0" w:before="245" w:lineRule="auto"/>
        <w:ind w:left="745" w:right="635" w:hanging="721"/>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Everton has a number of Local Green Spaces (LGS) which contribute to the quality and distinctiveness of the village, creating opportunities for walking and other physical activity, generally adding to the quality of life.  This “green infrastructure” comprises a number of different and diverse environments, which need protection for current and future generations.  (“Neighbourhood Planning: Local Green Spaces”: Locality 2024).  Specific LGS areas have been identified:</w:t>
      </w:r>
    </w:p>
    <w:p w:rsidR="00000000" w:rsidDel="00000000" w:rsidP="00000000" w:rsidRDefault="00000000" w:rsidRPr="00000000" w14:paraId="0000008B">
      <w:pPr>
        <w:widowControl w:val="0"/>
        <w:numPr>
          <w:ilvl w:val="2"/>
          <w:numId w:val="7"/>
        </w:numPr>
        <w:tabs>
          <w:tab w:val="left" w:leader="none" w:pos="745"/>
        </w:tabs>
        <w:ind w:left="1133.858267716535" w:right="635" w:hanging="240"/>
      </w:pPr>
      <w:r w:rsidDel="00000000" w:rsidR="00000000" w:rsidRPr="00000000">
        <w:rPr>
          <w:rFonts w:ascii="Calibri" w:cs="Calibri" w:eastAsia="Calibri" w:hAnsi="Calibri"/>
          <w:sz w:val="24"/>
          <w:szCs w:val="24"/>
          <w:rtl w:val="0"/>
        </w:rPr>
        <w:t xml:space="preserve">Rural land held by the Parish Council</w:t>
        <w:tab/>
        <w:t xml:space="preserve">: 187,150.52 sq.m (46.25acres)</w:t>
        <w:tab/>
      </w:r>
    </w:p>
    <w:p w:rsidR="00000000" w:rsidDel="00000000" w:rsidP="00000000" w:rsidRDefault="00000000" w:rsidRPr="00000000" w14:paraId="0000008C">
      <w:pPr>
        <w:widowControl w:val="0"/>
        <w:numPr>
          <w:ilvl w:val="2"/>
          <w:numId w:val="7"/>
        </w:numPr>
        <w:tabs>
          <w:tab w:val="left" w:leader="none" w:pos="745"/>
        </w:tabs>
        <w:ind w:left="1133.858267716535" w:right="635" w:hanging="240"/>
      </w:pPr>
      <w:r w:rsidDel="00000000" w:rsidR="00000000" w:rsidRPr="00000000">
        <w:rPr>
          <w:rFonts w:ascii="Calibri" w:cs="Calibri" w:eastAsia="Calibri" w:hAnsi="Calibri"/>
          <w:sz w:val="24"/>
          <w:szCs w:val="24"/>
          <w:rtl w:val="0"/>
        </w:rPr>
        <w:t xml:space="preserve">Sports Fields and Children’s play area (Owned and managed by Metcalfe Trust)</w:t>
      </w:r>
    </w:p>
    <w:p w:rsidR="00000000" w:rsidDel="00000000" w:rsidP="00000000" w:rsidRDefault="00000000" w:rsidRPr="00000000" w14:paraId="0000008D">
      <w:pPr>
        <w:widowControl w:val="0"/>
        <w:numPr>
          <w:ilvl w:val="2"/>
          <w:numId w:val="7"/>
        </w:numPr>
        <w:tabs>
          <w:tab w:val="left" w:leader="none" w:pos="745"/>
        </w:tabs>
        <w:ind w:left="1133.858267716535" w:right="635" w:hanging="240"/>
      </w:pPr>
      <w:r w:rsidDel="00000000" w:rsidR="00000000" w:rsidRPr="00000000">
        <w:rPr>
          <w:rFonts w:ascii="Calibri" w:cs="Calibri" w:eastAsia="Calibri" w:hAnsi="Calibri"/>
          <w:sz w:val="24"/>
          <w:szCs w:val="24"/>
          <w:rtl w:val="0"/>
        </w:rPr>
        <w:t xml:space="preserve">Everton Cemetery and Holy Trinity (Historical) Cemetery</w:t>
      </w:r>
    </w:p>
    <w:p w:rsidR="00000000" w:rsidDel="00000000" w:rsidP="00000000" w:rsidRDefault="00000000" w:rsidRPr="00000000" w14:paraId="0000008E">
      <w:pPr>
        <w:widowControl w:val="0"/>
        <w:numPr>
          <w:ilvl w:val="2"/>
          <w:numId w:val="7"/>
        </w:numPr>
        <w:tabs>
          <w:tab w:val="left" w:leader="none" w:pos="745"/>
        </w:tabs>
        <w:ind w:left="1133.858267716535" w:right="635" w:hanging="240"/>
      </w:pPr>
      <w:r w:rsidDel="00000000" w:rsidR="00000000" w:rsidRPr="00000000">
        <w:rPr>
          <w:rFonts w:ascii="Calibri" w:cs="Calibri" w:eastAsia="Calibri" w:hAnsi="Calibri"/>
          <w:sz w:val="24"/>
          <w:szCs w:val="24"/>
          <w:rtl w:val="0"/>
        </w:rPr>
        <w:t xml:space="preserve">Small Village Green</w:t>
      </w:r>
    </w:p>
    <w:p w:rsidR="00000000" w:rsidDel="00000000" w:rsidP="00000000" w:rsidRDefault="00000000" w:rsidRPr="00000000" w14:paraId="0000008F">
      <w:pPr>
        <w:widowControl w:val="0"/>
        <w:numPr>
          <w:ilvl w:val="2"/>
          <w:numId w:val="7"/>
        </w:numPr>
        <w:tabs>
          <w:tab w:val="left" w:leader="none" w:pos="745"/>
        </w:tabs>
        <w:ind w:left="1133.858267716535" w:right="635" w:hanging="240"/>
      </w:pPr>
      <w:r w:rsidDel="00000000" w:rsidR="00000000" w:rsidRPr="00000000">
        <w:rPr>
          <w:rFonts w:ascii="Calibri" w:cs="Calibri" w:eastAsia="Calibri" w:hAnsi="Calibri"/>
          <w:sz w:val="24"/>
          <w:szCs w:val="24"/>
          <w:rtl w:val="0"/>
        </w:rPr>
        <w:t xml:space="preserve">Allotments (Owned and managed by Metcalfe Trust)</w:t>
      </w:r>
    </w:p>
    <w:p w:rsidR="00000000" w:rsidDel="00000000" w:rsidP="00000000" w:rsidRDefault="00000000" w:rsidRPr="00000000" w14:paraId="00000090">
      <w:pPr>
        <w:widowControl w:val="0"/>
        <w:numPr>
          <w:ilvl w:val="2"/>
          <w:numId w:val="7"/>
        </w:numPr>
        <w:tabs>
          <w:tab w:val="left" w:leader="none" w:pos="745"/>
        </w:tabs>
        <w:ind w:left="1133.858267716535" w:right="635" w:hanging="240"/>
      </w:pPr>
      <w:r w:rsidDel="00000000" w:rsidR="00000000" w:rsidRPr="00000000">
        <w:rPr>
          <w:rFonts w:ascii="Calibri" w:cs="Calibri" w:eastAsia="Calibri" w:hAnsi="Calibri"/>
          <w:sz w:val="24"/>
          <w:szCs w:val="24"/>
          <w:rtl w:val="0"/>
        </w:rPr>
        <w:t xml:space="preserve">Blue Skies Community Orchard (Church grounds)</w:t>
      </w:r>
    </w:p>
    <w:p w:rsidR="00000000" w:rsidDel="00000000" w:rsidP="00000000" w:rsidRDefault="00000000" w:rsidRPr="00000000" w14:paraId="00000091">
      <w:pPr>
        <w:widowControl w:val="0"/>
        <w:numPr>
          <w:ilvl w:val="2"/>
          <w:numId w:val="7"/>
        </w:numPr>
        <w:tabs>
          <w:tab w:val="left" w:leader="none" w:pos="745"/>
        </w:tabs>
        <w:ind w:left="1133.858267716535" w:right="635" w:hanging="240"/>
      </w:pPr>
      <w:r w:rsidDel="00000000" w:rsidR="00000000" w:rsidRPr="00000000">
        <w:rPr>
          <w:rFonts w:ascii="Calibri" w:cs="Calibri" w:eastAsia="Calibri" w:hAnsi="Calibri"/>
          <w:sz w:val="24"/>
          <w:szCs w:val="24"/>
          <w:rtl w:val="0"/>
        </w:rPr>
        <w:t xml:space="preserve">Community Garden (Land owned by Metcalfe Trust and gardens created by local volunteers)</w:t>
      </w:r>
    </w:p>
    <w:p w:rsidR="00000000" w:rsidDel="00000000" w:rsidP="00000000" w:rsidRDefault="00000000" w:rsidRPr="00000000" w14:paraId="00000092">
      <w:pPr>
        <w:widowControl w:val="0"/>
        <w:numPr>
          <w:ilvl w:val="2"/>
          <w:numId w:val="7"/>
        </w:numPr>
        <w:tabs>
          <w:tab w:val="left" w:leader="none" w:pos="745"/>
        </w:tabs>
        <w:ind w:left="1133.858267716535" w:right="635" w:hanging="240"/>
      </w:pPr>
      <w:r w:rsidDel="00000000" w:rsidR="00000000" w:rsidRPr="00000000">
        <w:rPr>
          <w:rFonts w:ascii="Calibri" w:cs="Calibri" w:eastAsia="Calibri" w:hAnsi="Calibri"/>
          <w:sz w:val="24"/>
          <w:szCs w:val="24"/>
          <w:rtl w:val="0"/>
        </w:rPr>
        <w:t xml:space="preserve">Barrow Hills Sandpits (SSSI site - species-rich grassland)</w:t>
      </w:r>
    </w:p>
    <w:p w:rsidR="00000000" w:rsidDel="00000000" w:rsidP="00000000" w:rsidRDefault="00000000" w:rsidRPr="00000000" w14:paraId="00000093">
      <w:pPr>
        <w:widowControl w:val="0"/>
        <w:numPr>
          <w:ilvl w:val="2"/>
          <w:numId w:val="7"/>
        </w:numPr>
        <w:tabs>
          <w:tab w:val="left" w:leader="none" w:pos="745"/>
        </w:tabs>
        <w:ind w:left="1133.858267716535" w:right="635" w:hanging="240"/>
      </w:pPr>
      <w:r w:rsidDel="00000000" w:rsidR="00000000" w:rsidRPr="00000000">
        <w:rPr>
          <w:rFonts w:ascii="Calibri" w:cs="Calibri" w:eastAsia="Calibri" w:hAnsi="Calibri"/>
          <w:sz w:val="24"/>
          <w:szCs w:val="24"/>
          <w:rtl w:val="0"/>
        </w:rPr>
        <w:t xml:space="preserve">Bridleways and Footpaths</w:t>
      </w:r>
    </w:p>
    <w:p w:rsidR="00000000" w:rsidDel="00000000" w:rsidP="00000000" w:rsidRDefault="00000000" w:rsidRPr="00000000" w14:paraId="00000094">
      <w:pPr>
        <w:widowControl w:val="0"/>
        <w:numPr>
          <w:ilvl w:val="2"/>
          <w:numId w:val="7"/>
        </w:numPr>
        <w:tabs>
          <w:tab w:val="left" w:leader="none" w:pos="745"/>
        </w:tabs>
        <w:ind w:left="1133.858267716535" w:right="635" w:hanging="240"/>
      </w:pPr>
      <w:r w:rsidDel="00000000" w:rsidR="00000000" w:rsidRPr="00000000">
        <w:rPr>
          <w:rFonts w:ascii="Calibri" w:cs="Calibri" w:eastAsia="Calibri" w:hAnsi="Calibri"/>
          <w:sz w:val="24"/>
          <w:szCs w:val="24"/>
          <w:rtl w:val="0"/>
        </w:rPr>
        <w:t xml:space="preserve">“Green streets” with trees and grass verges</w:t>
      </w:r>
    </w:p>
    <w:p w:rsidR="00000000" w:rsidDel="00000000" w:rsidP="00000000" w:rsidRDefault="00000000" w:rsidRPr="00000000" w14:paraId="00000095">
      <w:pPr>
        <w:widowControl w:val="0"/>
        <w:numPr>
          <w:ilvl w:val="2"/>
          <w:numId w:val="7"/>
        </w:numPr>
        <w:tabs>
          <w:tab w:val="left" w:leader="none" w:pos="745"/>
        </w:tabs>
        <w:ind w:left="1133.858267716535" w:right="635" w:hanging="240"/>
        <w:sectPr>
          <w:type w:val="nextPage"/>
          <w:pgSz w:h="16834" w:w="11909" w:orient="portrait"/>
          <w:pgMar w:bottom="1200" w:top="1040" w:left="1417" w:right="850" w:header="710" w:footer="1001"/>
        </w:sectPr>
      </w:pPr>
      <w:r w:rsidDel="00000000" w:rsidR="00000000" w:rsidRPr="00000000">
        <w:rPr>
          <w:rFonts w:ascii="Calibri" w:cs="Calibri" w:eastAsia="Calibri" w:hAnsi="Calibri"/>
          <w:sz w:val="24"/>
          <w:szCs w:val="24"/>
          <w:rtl w:val="0"/>
        </w:rPr>
        <w:t xml:space="preserve">Arable Farmland: Mixed farmland comprising pastoral, rough grazing and open arable fields is dominant throughout. The presence of any undeveloped land provides much opportunity for increasing biodiversity in these fields. They form "green corridors" maintaining the sense of a rural village, and they separate the distinct villages of Harwell, Everton and Drakeholes which form the parish.</w:t>
      </w:r>
      <w:r w:rsidDel="00000000" w:rsidR="00000000" w:rsidRPr="00000000">
        <w:rPr>
          <w:rtl w:val="0"/>
        </w:rPr>
      </w:r>
    </w:p>
    <w:p w:rsidR="00000000" w:rsidDel="00000000" w:rsidP="00000000" w:rsidRDefault="00000000" w:rsidRPr="00000000" w14:paraId="00000096">
      <w:pPr>
        <w:widowControl w:val="0"/>
        <w:spacing w:before="102"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97">
      <w:pPr>
        <w:widowControl w:val="0"/>
        <w:numPr>
          <w:ilvl w:val="1"/>
          <w:numId w:val="7"/>
        </w:numPr>
        <w:tabs>
          <w:tab w:val="left" w:leader="none" w:pos="745"/>
        </w:tabs>
        <w:ind w:left="745" w:right="733" w:hanging="721"/>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landscape character around Everton Parish and its historical significance require careful management through policies which continue to value and protect the local environment.  Detailed information about the relevant Policy Zones, their landscape and built features and detailed policies was submitted in the original Development Plan and was detailed in Appendix 1.</w:t>
      </w:r>
    </w:p>
    <w:p w:rsidR="00000000" w:rsidDel="00000000" w:rsidP="00000000" w:rsidRDefault="00000000" w:rsidRPr="00000000" w14:paraId="00000098">
      <w:pPr>
        <w:widowControl w:val="0"/>
        <w:tabs>
          <w:tab w:val="left" w:leader="none" w:pos="745"/>
        </w:tabs>
        <w:ind w:left="745" w:right="73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5.6.1  </w:t>
        <w:tab/>
        <w:t xml:space="preserve">In the Landscape Character Assessment all these areas are covered by the designation IL04, </w:t>
      </w:r>
      <w:r w:rsidDel="00000000" w:rsidR="00000000" w:rsidRPr="00000000">
        <w:rPr>
          <w:rFonts w:ascii="Calibri" w:cs="Calibri" w:eastAsia="Calibri" w:hAnsi="Calibri"/>
          <w:i w:val="1"/>
          <w:iCs w:val="1"/>
          <w:sz w:val="24"/>
          <w:szCs w:val="24"/>
          <w:rtl w:val="0"/>
        </w:rPr>
        <w:t xml:space="preserve">conserve and reinforce</w:t>
      </w:r>
      <w:r w:rsidDel="00000000" w:rsidR="00000000" w:rsidRPr="00000000">
        <w:rPr>
          <w:rFonts w:ascii="Calibri" w:cs="Calibri" w:eastAsia="Calibri" w:hAnsi="Calibri"/>
          <w:sz w:val="24"/>
          <w:szCs w:val="24"/>
          <w:rtl w:val="0"/>
        </w:rPr>
        <w:t xml:space="preserve">, requiring actions that conserve distinctive features in good condition and reinforce those features that may be vulnerable. For Everton and Harwell the assessment notes that “further expansion of the built up area would have a moderate effect on a landscape that is characteristic, historic and unified and rated as requiring conservation and reinforcement.”</w:t>
      </w:r>
    </w:p>
    <w:p w:rsidR="00000000" w:rsidDel="00000000" w:rsidP="00000000" w:rsidRDefault="00000000" w:rsidRPr="00000000" w14:paraId="00000099">
      <w:pPr>
        <w:widowControl w:val="0"/>
        <w:tabs>
          <w:tab w:val="left" w:leader="none" w:pos="745"/>
        </w:tabs>
        <w:ind w:left="745" w:right="73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5.6.2</w:t>
        <w:tab/>
        <w:t xml:space="preserve">Further development along fields bordering the A631 towards Bawtry and bordering Harwell Lane could compromise views between the windmill at Mattersey Road (a listed building) and Harwell Woods (containing a site of special scientific interest (SSSI)) particularly from public footpaths and bridleways, notably Broomhill Lane and the footpath from this towards Chapel Lane, as well as compromising views from the footpath connecting Middle Cross Lane to Everton Village towards the South and West.</w:t>
      </w:r>
    </w:p>
    <w:p w:rsidR="00000000" w:rsidDel="00000000" w:rsidP="00000000" w:rsidRDefault="00000000" w:rsidRPr="00000000" w14:paraId="0000009A">
      <w:pPr>
        <w:widowControl w:val="0"/>
        <w:tabs>
          <w:tab w:val="left" w:leader="none" w:pos="745"/>
        </w:tabs>
        <w:ind w:left="745" w:right="73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5.6.3</w:t>
        <w:tab/>
        <w:t xml:space="preserve">The gap between Everton Village and Mattersey along Mattersey Road to the junction with Eel Pool Road:  From Broomhill Lane bordering Mattersey Road to the South and West is a distinctive wooded area. From Mill Lane to the South and East, Mattersey Road is bordered by a Local Wildlife Site through which a public footpath runs. There is also a prominent view of a listed and historic windmill.</w:t>
      </w:r>
    </w:p>
    <w:p w:rsidR="00000000" w:rsidDel="00000000" w:rsidP="00000000" w:rsidRDefault="00000000" w:rsidRPr="00000000" w14:paraId="0000009B">
      <w:pPr>
        <w:widowControl w:val="0"/>
        <w:tabs>
          <w:tab w:val="left" w:leader="none" w:pos="745"/>
        </w:tabs>
        <w:ind w:left="745" w:right="73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5.6.4</w:t>
        <w:tab/>
        <w:t xml:space="preserve">The gap between Everton Village and Drakeholes lies mainly in IL04, </w:t>
      </w:r>
      <w:r w:rsidDel="00000000" w:rsidR="00000000" w:rsidRPr="00000000">
        <w:rPr>
          <w:rFonts w:ascii="Calibri" w:cs="Calibri" w:eastAsia="Calibri" w:hAnsi="Calibri"/>
          <w:i w:val="1"/>
          <w:iCs w:val="1"/>
          <w:sz w:val="24"/>
          <w:szCs w:val="24"/>
          <w:rtl w:val="0"/>
        </w:rPr>
        <w:t xml:space="preserve">conserve and reinforce</w:t>
      </w:r>
      <w:r w:rsidDel="00000000" w:rsidR="00000000" w:rsidRPr="00000000">
        <w:rPr>
          <w:rFonts w:ascii="Calibri" w:cs="Calibri" w:eastAsia="Calibri" w:hAnsi="Calibri"/>
          <w:sz w:val="24"/>
          <w:szCs w:val="24"/>
          <w:rtl w:val="0"/>
        </w:rPr>
        <w:t xml:space="preserve">, together with an area in IL03, </w:t>
      </w:r>
      <w:r w:rsidDel="00000000" w:rsidR="00000000" w:rsidRPr="00000000">
        <w:rPr>
          <w:rFonts w:ascii="Calibri" w:cs="Calibri" w:eastAsia="Calibri" w:hAnsi="Calibri"/>
          <w:i w:val="1"/>
          <w:iCs w:val="1"/>
          <w:sz w:val="24"/>
          <w:szCs w:val="24"/>
          <w:rtl w:val="0"/>
        </w:rPr>
        <w:t xml:space="preserve">conserve</w:t>
      </w:r>
      <w:r w:rsidDel="00000000" w:rsidR="00000000" w:rsidRPr="00000000">
        <w:rPr>
          <w:rFonts w:ascii="Calibri" w:cs="Calibri" w:eastAsia="Calibri" w:hAnsi="Calibri"/>
          <w:sz w:val="24"/>
          <w:szCs w:val="24"/>
          <w:rtl w:val="0"/>
        </w:rPr>
        <w:t xml:space="preserve">. It is bounded by both Gainsborough and Old Gainsborough Road, the latter probably following the line of an old Roman Road from Lincoln to York. Views along Gainsborough Road (and Old Gainsborough Road) towards the conservation area of Everton Village reveal the contextual importance of the landscape and topography of the area, with significant views of open countryside between and around groups of buildings. The spaces between these groups of buildings are a significant feature of the character area.  Development should only be permitted within these gaps if; it would not undermine the physical and/or visual separation of settlements and; it would not compromise the integrity of these gaps, either individually or cumulatively with other existing or proposed development. </w:t>
      </w:r>
    </w:p>
    <w:p w:rsidR="00000000" w:rsidDel="00000000" w:rsidP="00000000" w:rsidRDefault="00000000" w:rsidRPr="00000000" w14:paraId="0000009C">
      <w:pPr>
        <w:widowControl w:val="0"/>
        <w:tabs>
          <w:tab w:val="left" w:leader="none" w:pos="745"/>
        </w:tabs>
        <w:ind w:left="745" w:right="73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D">
      <w:pPr>
        <w:widowControl w:val="0"/>
        <w:ind w:left="708.6614173228347" w:right="733" w:hanging="850.3937007874015"/>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5.7</w:t>
        <w:tab/>
        <w:t xml:space="preserve">Rural and agricultural development could have significant adverse visual impacts on the setting of the wider parish of Everton.  Development should be sited sensitively within this gently undulating landscape and adjoin existing built form. Large modern agricultural buildings should be set against a backdrop of rising land or wooded slopes and not sited on the crests of hills or in open fields, where they would visually dominate the horizon and impact on the area's extensive open skies and open far-reaching views.</w:t>
      </w:r>
      <w:r w:rsidDel="00000000" w:rsidR="00000000" w:rsidRPr="00000000">
        <w:rPr>
          <w:rtl w:val="0"/>
        </w:rPr>
      </w:r>
    </w:p>
    <w:p w:rsidR="00000000" w:rsidDel="00000000" w:rsidP="00000000" w:rsidRDefault="00000000" w:rsidRPr="00000000" w14:paraId="0000009E">
      <w:pPr>
        <w:widowControl w:val="0"/>
        <w:spacing w:before="54" w:line="240" w:lineRule="auto"/>
        <w:rPr/>
      </w:pPr>
      <w:r w:rsidDel="00000000" w:rsidR="00000000" w:rsidRPr="00000000">
        <w:rPr>
          <w:rtl w:val="0"/>
        </w:rPr>
      </w:r>
    </w:p>
    <w:p w:rsidR="00000000" w:rsidDel="00000000" w:rsidP="00000000" w:rsidRDefault="00000000" w:rsidRPr="00000000" w14:paraId="0000009F">
      <w:pPr>
        <w:keepNext w:val="0"/>
        <w:keepLines w:val="0"/>
        <w:widowControl w:val="0"/>
        <w:spacing w:after="0" w:before="0" w:line="276" w:lineRule="auto"/>
        <w:ind w:left="708.6614173228347" w:hanging="850.393700787401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5.8</w:t>
        <w:tab/>
        <w:t xml:space="preserve">Everton Parish has a number of significant local biodiversity assets. There are two Sites of Special Scientific Interest (SSSIs): within the neighbourhood area at Barrow Hills Sandpit (1.9 ha); and a 1.6 km section of the Chesterfield Canal (which covers 29.1 ha in total). River Idle Washlands (88.5 ha in total) borders the Plan area. Sites of Special Scientific Interest (SSSIs) conserve and protect the best of our wildlife, geological and physiographical heritage for the benefit of present and future generations, under the Wildlife and Countryside Act 1981.</w:t>
      </w:r>
    </w:p>
    <w:p w:rsidR="00000000" w:rsidDel="00000000" w:rsidP="00000000" w:rsidRDefault="00000000" w:rsidRPr="00000000" w14:paraId="000000A0">
      <w:pPr>
        <w:widowControl w:val="0"/>
        <w:spacing w:before="200" w:lineRule="auto"/>
        <w:ind w:left="745" w:right="75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Barrow Hills Sandpit </w:t>
      </w:r>
      <w:r w:rsidDel="00000000" w:rsidR="00000000" w:rsidRPr="00000000">
        <w:rPr>
          <w:rFonts w:ascii="Calibri" w:cs="Calibri" w:eastAsia="Calibri" w:hAnsi="Calibri"/>
          <w:sz w:val="24"/>
          <w:szCs w:val="24"/>
          <w:rtl w:val="0"/>
        </w:rPr>
        <w:t xml:space="preserve">comprises a fine example of species-rich grassland and scrub developed on freely-draining unconsolidated sands of glacial origin and is representative of grassland developed on baserich sandy soils.</w:t>
      </w:r>
    </w:p>
    <w:p w:rsidR="00000000" w:rsidDel="00000000" w:rsidP="00000000" w:rsidRDefault="00000000" w:rsidRPr="00000000" w14:paraId="000000A1">
      <w:pPr>
        <w:widowControl w:val="0"/>
        <w:spacing w:before="202" w:lineRule="auto"/>
        <w:ind w:left="745" w:right="593"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Chesterfield Canal </w:t>
      </w:r>
      <w:r w:rsidDel="00000000" w:rsidR="00000000" w:rsidRPr="00000000">
        <w:rPr>
          <w:rFonts w:ascii="Calibri" w:cs="Calibri" w:eastAsia="Calibri" w:hAnsi="Calibri"/>
          <w:sz w:val="24"/>
          <w:szCs w:val="24"/>
          <w:rtl w:val="0"/>
        </w:rPr>
        <w:t xml:space="preserve">is a stretch of canal between Retford and Misterton in north Nottinghamshire, which supports a nationally uncommon aquatic plant community characteristic of the brackish, eutrophic (nutrient-rich) water. The flora includes a number of nationally scarce species. The presence of this brackish water community, over 50 km inland, is of particular interest.</w:t>
      </w:r>
    </w:p>
    <w:p w:rsidR="00000000" w:rsidDel="00000000" w:rsidP="00000000" w:rsidRDefault="00000000" w:rsidRPr="00000000" w14:paraId="000000A2">
      <w:pPr>
        <w:widowControl w:val="0"/>
        <w:spacing w:before="200" w:lineRule="auto"/>
        <w:ind w:left="745" w:right="593"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River Idle Washlands </w:t>
      </w:r>
      <w:r w:rsidDel="00000000" w:rsidR="00000000" w:rsidRPr="00000000">
        <w:rPr>
          <w:rFonts w:ascii="Calibri" w:cs="Calibri" w:eastAsia="Calibri" w:hAnsi="Calibri"/>
          <w:sz w:val="24"/>
          <w:szCs w:val="24"/>
          <w:rtl w:val="0"/>
        </w:rPr>
        <w:t xml:space="preserve">comprises good examples of wet grassland plant communities, and attracts large numbers of wintering and passage waterfowl.</w:t>
      </w:r>
    </w:p>
    <w:p w:rsidR="00000000" w:rsidDel="00000000" w:rsidP="00000000" w:rsidRDefault="00000000" w:rsidRPr="00000000" w14:paraId="000000A3">
      <w:pPr>
        <w:widowControl w:val="0"/>
        <w:tabs>
          <w:tab w:val="left" w:leader="none" w:pos="745"/>
        </w:tabs>
        <w:spacing w:before="199" w:line="259" w:lineRule="auto"/>
        <w:ind w:left="708.6614173228347" w:right="641"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5.9</w:t>
        <w:tab/>
        <w:t xml:space="preserve">Everton Parish also has thirteen </w:t>
      </w:r>
      <w:r w:rsidDel="00000000" w:rsidR="00000000" w:rsidRPr="00000000">
        <w:rPr>
          <w:rFonts w:ascii="Calibri" w:cs="Calibri" w:eastAsia="Calibri" w:hAnsi="Calibri"/>
          <w:b w:val="1"/>
          <w:bCs w:val="1"/>
          <w:sz w:val="24"/>
          <w:szCs w:val="24"/>
          <w:rtl w:val="0"/>
        </w:rPr>
        <w:t xml:space="preserve">Local Wildlife Sites</w:t>
      </w:r>
      <w:r w:rsidDel="00000000" w:rsidR="00000000" w:rsidRPr="00000000">
        <w:rPr>
          <w:rFonts w:ascii="Calibri" w:cs="Calibri" w:eastAsia="Calibri" w:hAnsi="Calibri"/>
          <w:sz w:val="24"/>
          <w:szCs w:val="24"/>
          <w:rtl w:val="0"/>
        </w:rPr>
        <w:t xml:space="preserve">: sites of local importance for nature conservation but without legal protection.  </w:t>
      </w:r>
    </w:p>
    <w:p w:rsidR="00000000" w:rsidDel="00000000" w:rsidP="00000000" w:rsidRDefault="00000000" w:rsidRPr="00000000" w14:paraId="000000A4">
      <w:pPr>
        <w:widowControl w:val="0"/>
        <w:tabs>
          <w:tab w:val="left" w:leader="none" w:pos="745"/>
        </w:tabs>
        <w:spacing w:before="199" w:line="259" w:lineRule="auto"/>
        <w:ind w:left="708.6614173228347" w:right="641" w:hanging="708.6614173228347"/>
        <w:rPr>
          <w:rFonts w:ascii="Calibri" w:cs="Calibri" w:eastAsia="Calibri" w:hAnsi="Calibri"/>
          <w:b w:val="1"/>
          <w:bCs w:val="1"/>
          <w:i w:val="1"/>
          <w:iCs w:val="1"/>
          <w:sz w:val="24"/>
          <w:szCs w:val="24"/>
        </w:rPr>
      </w:pPr>
      <w:r w:rsidDel="00000000" w:rsidR="00000000" w:rsidRPr="00000000">
        <w:rPr>
          <w:rFonts w:ascii="Calibri" w:cs="Calibri" w:eastAsia="Calibri" w:hAnsi="Calibri"/>
          <w:sz w:val="24"/>
          <w:szCs w:val="24"/>
          <w:rtl w:val="0"/>
        </w:rPr>
        <w:t xml:space="preserve">5.10</w:t>
        <w:tab/>
        <w:t xml:space="preserve">The Parish also has a number of Tree Preservation Orders (TPOs); these are concentrated in the conservation area, along the Chesterfield canal and at Claybank Farm.</w:t>
      </w:r>
      <w:r w:rsidDel="00000000" w:rsidR="00000000" w:rsidRPr="00000000">
        <w:rPr>
          <w:rtl w:val="0"/>
        </w:rPr>
      </w:r>
    </w:p>
    <w:p w:rsidR="00000000" w:rsidDel="00000000" w:rsidP="00000000" w:rsidRDefault="00000000" w:rsidRPr="00000000" w14:paraId="000000A5">
      <w:pPr>
        <w:widowControl w:val="0"/>
        <w:tabs>
          <w:tab w:val="left" w:leader="none" w:pos="745"/>
        </w:tabs>
        <w:spacing w:before="199" w:line="259" w:lineRule="auto"/>
        <w:ind w:left="708.6614173228347" w:right="641"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5.11</w:t>
        <w:tab/>
        <w:t xml:space="preserve">“Natural England” has produced standing advice to help understand the impact of particular developments on protected or Biodiversity Action Plan species should they be identified as an issue. The standing advice also sets out when, following receipt of survey information, developers should undertake further consultation with “Natural England”.</w:t>
      </w:r>
    </w:p>
    <w:p w:rsidR="00000000" w:rsidDel="00000000" w:rsidP="00000000" w:rsidRDefault="00000000" w:rsidRPr="00000000" w14:paraId="000000A6">
      <w:pPr>
        <w:widowControl w:val="0"/>
        <w:tabs>
          <w:tab w:val="left" w:leader="none" w:pos="745"/>
        </w:tabs>
        <w:spacing w:before="199" w:line="259" w:lineRule="auto"/>
        <w:ind w:left="708.6614173228347" w:right="641"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5.12.    Maps and site details are contained in Appendix 5.</w:t>
      </w:r>
    </w:p>
    <w:p w:rsidR="00000000" w:rsidDel="00000000" w:rsidP="00000000" w:rsidRDefault="00000000" w:rsidRPr="00000000" w14:paraId="000000A7">
      <w:pPr>
        <w:widowControl w:val="0"/>
        <w:spacing w:before="254" w:lineRule="auto"/>
        <w:ind w:left="857" w:right="750" w:firstLine="0"/>
        <w:rPr>
          <w:rFonts w:ascii="Calibri" w:cs="Calibri" w:eastAsia="Calibri" w:hAnsi="Calibri"/>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A8">
      <w:pPr>
        <w:widowControl w:val="0"/>
        <w:spacing w:before="254" w:lineRule="auto"/>
        <w:ind w:left="857" w:right="750" w:firstLine="0"/>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A9">
      <w:pPr>
        <w:widowControl w:val="0"/>
        <w:spacing w:before="254" w:lineRule="auto"/>
        <w:ind w:left="857" w:right="750" w:hanging="573.5354330708662"/>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POLICY 5.1</w:t>
        <w:tab/>
        <w:t xml:space="preserve"> Appropriate development proposals that conserve or enhance biodiversity, and incorporate biodiversity in and around them will be supported.</w:t>
      </w:r>
    </w:p>
    <w:p w:rsidR="00000000" w:rsidDel="00000000" w:rsidP="00000000" w:rsidRDefault="00000000" w:rsidRPr="00000000" w14:paraId="000000AA">
      <w:pPr>
        <w:widowControl w:val="0"/>
        <w:spacing w:before="254" w:lineRule="auto"/>
        <w:ind w:left="857" w:right="75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Development proposals should promote preservation, restoration and recreation of priority habitats, ecological networks and the protection and recovery of priority species populations where applicable. This could include for instance the incorporation of roosting opportunities for bats or the installation of bird nest boxes and swift boxes as part of any new development proposal.</w:t>
      </w:r>
    </w:p>
    <w:p w:rsidR="00000000" w:rsidDel="00000000" w:rsidP="00000000" w:rsidRDefault="00000000" w:rsidRPr="00000000" w14:paraId="000000AB">
      <w:pPr>
        <w:widowControl w:val="0"/>
        <w:spacing w:before="200" w:lineRule="auto"/>
        <w:ind w:left="857" w:right="706"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Development proposals that cannot avoid (through locating an alternative site with less harmful impacts), adequately mitigate, or, as a last resort, compensate for the loss of a locally or nationally identified site of biodiversity value will be refused unless the benefits of that development clearly outweigh the impact that it will have on the site’s biodiversity interest in its own right and its impact on the wider network of protected sites.</w:t>
      </w:r>
    </w:p>
    <w:p w:rsidR="00000000" w:rsidDel="00000000" w:rsidP="00000000" w:rsidRDefault="00000000" w:rsidRPr="00000000" w14:paraId="000000AC">
      <w:pPr>
        <w:pStyle w:val="Heading2"/>
        <w:keepNext w:val="0"/>
        <w:keepLines w:val="0"/>
        <w:widowControl w:val="0"/>
        <w:spacing w:after="0" w:before="1" w:line="240" w:lineRule="auto"/>
        <w:ind w:left="745" w:firstLine="0"/>
        <w:rPr>
          <w:rFonts w:ascii="Calibri" w:cs="Calibri" w:eastAsia="Calibri" w:hAnsi="Calibri"/>
          <w:b w:val="1"/>
          <w:bCs w:val="1"/>
          <w:sz w:val="24"/>
          <w:szCs w:val="24"/>
        </w:rPr>
      </w:pPr>
      <w:bookmarkStart w:colFirst="0" w:colLast="0" w:name="_heading=h.qm1yu1ofwrde" w:id="10"/>
      <w:bookmarkEnd w:id="10"/>
      <w:r w:rsidDel="00000000" w:rsidR="00000000" w:rsidRPr="00000000">
        <w:rPr>
          <w:rtl w:val="0"/>
        </w:rPr>
      </w:r>
    </w:p>
    <w:p w:rsidR="00000000" w:rsidDel="00000000" w:rsidP="00000000" w:rsidRDefault="00000000" w:rsidRPr="00000000" w14:paraId="000000AD">
      <w:pPr>
        <w:keepNext w:val="0"/>
        <w:keepLines w:val="0"/>
        <w:widowControl w:val="0"/>
        <w:spacing w:after="0" w:before="0" w:line="240" w:lineRule="auto"/>
        <w:ind w:left="745" w:firstLine="0"/>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Green Infrastructure (GI)</w:t>
      </w:r>
    </w:p>
    <w:p w:rsidR="00000000" w:rsidDel="00000000" w:rsidP="00000000" w:rsidRDefault="00000000" w:rsidRPr="00000000" w14:paraId="000000AE">
      <w:pPr>
        <w:widowControl w:val="0"/>
        <w:tabs>
          <w:tab w:val="left" w:leader="none" w:pos="749.9999999999999"/>
        </w:tabs>
        <w:spacing w:before="0" w:lineRule="auto"/>
        <w:ind w:left="708.6614173228347" w:right="855"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5.12</w:t>
        <w:tab/>
        <w:t xml:space="preserve">Green Infrastructure (GI) is defined in the </w:t>
      </w:r>
      <w:r w:rsidDel="00000000" w:rsidR="00000000" w:rsidRPr="00000000">
        <w:rPr>
          <w:rFonts w:ascii="Calibri" w:cs="Calibri" w:eastAsia="Calibri" w:hAnsi="Calibri"/>
          <w:b w:val="1"/>
          <w:bCs w:val="1"/>
          <w:sz w:val="24"/>
          <w:szCs w:val="24"/>
          <w:rtl w:val="0"/>
        </w:rPr>
        <w:t xml:space="preserve">National Planning Policy Framework</w:t>
      </w:r>
      <w:r w:rsidDel="00000000" w:rsidR="00000000" w:rsidRPr="00000000">
        <w:rPr>
          <w:rFonts w:ascii="Calibri" w:cs="Calibri" w:eastAsia="Calibri" w:hAnsi="Calibri"/>
          <w:sz w:val="24"/>
          <w:szCs w:val="24"/>
          <w:rtl w:val="0"/>
        </w:rPr>
        <w:t xml:space="preserve"> as </w:t>
      </w:r>
      <w:r w:rsidDel="00000000" w:rsidR="00000000" w:rsidRPr="00000000">
        <w:rPr>
          <w:rFonts w:ascii="Calibri" w:cs="Calibri" w:eastAsia="Calibri" w:hAnsi="Calibri"/>
          <w:i w:val="1"/>
          <w:iCs w:val="1"/>
          <w:color w:val="212529"/>
          <w:sz w:val="24"/>
          <w:szCs w:val="24"/>
          <w:highlight w:val="white"/>
          <w:rtl w:val="0"/>
        </w:rPr>
        <w:t xml:space="preserve">"A network of multi-functional green and blue spaces and other natural features, urban and rural, which is capable of delivering a wide range of environmental, economic, health and wellbeing benefits for nature, climate, local and wider communities and prosperity."</w:t>
      </w:r>
      <w:r w:rsidDel="00000000" w:rsidR="00000000" w:rsidRPr="00000000">
        <w:rPr>
          <w:rFonts w:ascii="Calibri" w:cs="Calibri" w:eastAsia="Calibri" w:hAnsi="Calibri"/>
          <w:sz w:val="24"/>
          <w:szCs w:val="24"/>
          <w:rtl w:val="0"/>
        </w:rPr>
        <w:t xml:space="preserve"> It underpins the overall sustainability of a development by performing a range of functions including flood risk management, the provision of accessible green space, climate change adaptation and supporting biodiversity.</w:t>
      </w:r>
    </w:p>
    <w:p w:rsidR="00000000" w:rsidDel="00000000" w:rsidP="00000000" w:rsidRDefault="00000000" w:rsidRPr="00000000" w14:paraId="000000AF">
      <w:pPr>
        <w:widowControl w:val="0"/>
        <w:tabs>
          <w:tab w:val="left" w:leader="none" w:pos="749.9999999999999"/>
        </w:tabs>
        <w:spacing w:before="244" w:lineRule="auto"/>
        <w:ind w:left="708.6614173228347" w:right="855" w:hanging="708.6614173228347"/>
        <w:rPr>
          <w:rFonts w:ascii="Calibri" w:cs="Calibri" w:eastAsia="Calibri" w:hAnsi="Calibri"/>
          <w:sz w:val="24"/>
          <w:szCs w:val="24"/>
        </w:rPr>
        <w:sectPr>
          <w:type w:val="nextPage"/>
          <w:pgSz w:h="16834" w:w="11909" w:orient="portrait"/>
          <w:pgMar w:bottom="1200" w:top="1040" w:left="1417" w:right="850" w:header="710" w:footer="1001"/>
        </w:sectPr>
      </w:pPr>
      <w:r w:rsidDel="00000000" w:rsidR="00000000" w:rsidRPr="00000000">
        <w:rPr>
          <w:rFonts w:ascii="Calibri" w:cs="Calibri" w:eastAsia="Calibri" w:hAnsi="Calibri"/>
          <w:sz w:val="24"/>
          <w:szCs w:val="24"/>
          <w:rtl w:val="0"/>
        </w:rPr>
        <w:t xml:space="preserve">5.13</w:t>
        <w:tab/>
        <w:t xml:space="preserve">An example of a green infrastructure provision is sustainable drainage systems (SuDS). These can deliver benefits for people and for wildlife and make a valuable contribution to the local green infrastructure network. Actions such as re-naturalising watercourses can also bring multi-functional benefits, including benefiting flood attenuation, and woodland planting can also help mitigate flooding. Development proposals may present opportunities to incorporate features such as roosting opportunities for bats, the installation of bird nest boxes or the use of native species in the landscape planting.</w:t>
      </w:r>
    </w:p>
    <w:p w:rsidR="00000000" w:rsidDel="00000000" w:rsidP="00000000" w:rsidRDefault="00000000" w:rsidRPr="00000000" w14:paraId="000000B0">
      <w:pPr>
        <w:widowControl w:val="0"/>
        <w:tabs>
          <w:tab w:val="left" w:leader="none" w:pos="745"/>
        </w:tabs>
        <w:ind w:left="0" w:right="70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1">
      <w:pPr>
        <w:widowControl w:val="0"/>
        <w:spacing w:before="0" w:lineRule="auto"/>
        <w:ind w:left="857" w:right="750" w:hanging="857"/>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POLICY 5.2</w:t>
        <w:tab/>
        <w:tab/>
        <w:t xml:space="preserve">New development should protect and, where possible, enhance existing green infrastructure assets. Development which delivers the creation of new multi-functional green infrastructure will be supported.  These networks can contribute towards ecological enhancements, flood risk and water quality management, and enhance the landscape and historic character of Everton Parish. Proposals should where possible demonstrate how these networks will be achieved and maintained in perpetuity.</w:t>
      </w:r>
    </w:p>
    <w:p w:rsidR="00000000" w:rsidDel="00000000" w:rsidP="00000000" w:rsidRDefault="00000000" w:rsidRPr="00000000" w14:paraId="000000B2">
      <w:pPr>
        <w:widowControl w:val="0"/>
        <w:spacing w:before="0" w:lineRule="auto"/>
        <w:ind w:left="857" w:right="750" w:firstLine="0"/>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B3">
      <w:pPr>
        <w:widowControl w:val="0"/>
        <w:spacing w:before="0" w:line="240" w:lineRule="auto"/>
        <w:ind w:left="708.6614173228347"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u w:val="single"/>
          <w:rtl w:val="0"/>
        </w:rPr>
        <w:t xml:space="preserve">Woodland</w:t>
      </w:r>
      <w:r w:rsidDel="00000000" w:rsidR="00000000" w:rsidRPr="00000000">
        <w:rPr>
          <w:rtl w:val="0"/>
        </w:rPr>
      </w:r>
    </w:p>
    <w:p w:rsidR="00000000" w:rsidDel="00000000" w:rsidP="00000000" w:rsidRDefault="00000000" w:rsidRPr="00000000" w14:paraId="000000B4">
      <w:pPr>
        <w:widowControl w:val="0"/>
        <w:spacing w:before="0" w:lineRule="auto"/>
        <w:ind w:left="708.6614173228347" w:right="797"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5.14</w:t>
        <w:tab/>
        <w:t xml:space="preserve">Where appropriate indigenous woodland should be a key feature of landscaping schemes, providing linkages between areas of existing woodland. Woodlands schemes should be designed to achieve a high level of multi-functionality, deterring antisocial use.</w:t>
      </w:r>
    </w:p>
    <w:p w:rsidR="00000000" w:rsidDel="00000000" w:rsidP="00000000" w:rsidRDefault="00000000" w:rsidRPr="00000000" w14:paraId="000000B5">
      <w:pPr>
        <w:widowControl w:val="0"/>
        <w:spacing w:before="197" w:line="240" w:lineRule="auto"/>
        <w:ind w:left="857"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u w:val="single"/>
          <w:rtl w:val="0"/>
        </w:rPr>
        <w:t xml:space="preserve">Walking and Cycling Routes and Bridleways</w:t>
      </w:r>
      <w:r w:rsidDel="00000000" w:rsidR="00000000" w:rsidRPr="00000000">
        <w:rPr>
          <w:rtl w:val="0"/>
        </w:rPr>
      </w:r>
    </w:p>
    <w:p w:rsidR="00000000" w:rsidDel="00000000" w:rsidP="00000000" w:rsidRDefault="00000000" w:rsidRPr="00000000" w14:paraId="000000B6">
      <w:pPr>
        <w:widowControl w:val="0"/>
        <w:spacing w:before="0" w:lineRule="auto"/>
        <w:ind w:left="857" w:right="750" w:hanging="85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5.15</w:t>
        <w:tab/>
        <w:t xml:space="preserve">Opportunities should be taken to extend existing footpath and cycle networks into the open countryside. Wherever possible, footpaths, bridleways and cycleways should be linked to green corridors, neighbouring amenities and communities to enhance their multi-functionality.</w:t>
      </w:r>
    </w:p>
    <w:p w:rsidR="00000000" w:rsidDel="00000000" w:rsidP="00000000" w:rsidRDefault="00000000" w:rsidRPr="00000000" w14:paraId="000000B7">
      <w:pPr>
        <w:widowControl w:val="0"/>
        <w:spacing w:before="0" w:lineRule="auto"/>
        <w:ind w:left="857" w:right="750" w:hanging="857"/>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8">
      <w:pPr>
        <w:pStyle w:val="Heading2"/>
        <w:keepNext w:val="0"/>
        <w:keepLines w:val="0"/>
        <w:widowControl w:val="0"/>
        <w:spacing w:after="0" w:before="0" w:line="240" w:lineRule="auto"/>
        <w:ind w:left="745" w:firstLine="0"/>
        <w:rPr>
          <w:rFonts w:ascii="Calibri" w:cs="Calibri" w:eastAsia="Calibri" w:hAnsi="Calibri"/>
          <w:sz w:val="24"/>
          <w:szCs w:val="24"/>
        </w:rPr>
      </w:pPr>
      <w:bookmarkStart w:colFirst="0" w:colLast="0" w:name="_heading=h.mrlanyljshss" w:id="11"/>
      <w:bookmarkEnd w:id="11"/>
      <w:r w:rsidDel="00000000" w:rsidR="00000000" w:rsidRPr="00000000">
        <w:rPr>
          <w:rFonts w:ascii="Calibri" w:cs="Calibri" w:eastAsia="Calibri" w:hAnsi="Calibri"/>
          <w:b w:val="1"/>
          <w:bCs w:val="1"/>
          <w:sz w:val="24"/>
          <w:szCs w:val="24"/>
          <w:u w:val="single"/>
          <w:rtl w:val="0"/>
        </w:rPr>
        <w:t xml:space="preserve">Built Heritage</w:t>
      </w:r>
      <w:r w:rsidDel="00000000" w:rsidR="00000000" w:rsidRPr="00000000">
        <w:rPr>
          <w:rtl w:val="0"/>
        </w:rPr>
      </w:r>
    </w:p>
    <w:p w:rsidR="00000000" w:rsidDel="00000000" w:rsidP="00000000" w:rsidRDefault="00000000" w:rsidRPr="00000000" w14:paraId="000000B9">
      <w:pPr>
        <w:widowControl w:val="0"/>
        <w:tabs>
          <w:tab w:val="left" w:leader="none" w:pos="745"/>
        </w:tabs>
        <w:spacing w:before="0" w:lineRule="auto"/>
        <w:ind w:left="708.6614173228347" w:right="656"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5.16</w:t>
        <w:tab/>
        <w:t xml:space="preserve">Everton Parish’s built heritage and distinctive character are clearly valued locally as positive assets. In the March 2016 consultation, people identified the “local character” and “pleasant village” amongst the things they like about Everton. There were concerns about recent developments such as housing which was “very large and not in keeping with surrounding houses”. The 2025 consultation on the Issues and Options re-iterated these concerns and also demonstrated support for a policy to protect the conservation area and promote high quality design which responds to local character.</w:t>
      </w:r>
    </w:p>
    <w:p w:rsidR="00000000" w:rsidDel="00000000" w:rsidP="00000000" w:rsidRDefault="00000000" w:rsidRPr="00000000" w14:paraId="000000BA">
      <w:pPr>
        <w:widowControl w:val="0"/>
        <w:tabs>
          <w:tab w:val="left" w:leader="none" w:pos="698.0000000000002"/>
        </w:tabs>
        <w:spacing w:before="200" w:lineRule="auto"/>
        <w:ind w:left="708.6614173228347" w:right="682" w:hanging="850.393700787401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5.17</w:t>
        <w:tab/>
        <w:t xml:space="preserve">Built heritage assets in the Parish include a conservation area around the village centre and 24 listed buildings including the Grade II* Church of Holy Trinity. </w:t>
      </w:r>
      <w:r w:rsidDel="00000000" w:rsidR="00000000" w:rsidRPr="00000000">
        <w:rPr>
          <w:rFonts w:ascii="Calibri" w:cs="Calibri" w:eastAsia="Calibri" w:hAnsi="Calibri"/>
          <w:i w:val="1"/>
          <w:iCs w:val="1"/>
          <w:sz w:val="24"/>
          <w:szCs w:val="24"/>
          <w:rtl w:val="0"/>
        </w:rPr>
        <w:t xml:space="preserve">A complete list of all listed buildings in the Parish is provided, alongside unlisted but historically significant buildings and assets.  </w:t>
      </w:r>
      <w:r w:rsidDel="00000000" w:rsidR="00000000" w:rsidRPr="00000000">
        <w:rPr>
          <w:rFonts w:ascii="Calibri" w:cs="Calibri" w:eastAsia="Calibri" w:hAnsi="Calibri"/>
          <w:sz w:val="24"/>
          <w:szCs w:val="24"/>
          <w:rtl w:val="0"/>
        </w:rPr>
        <w:t xml:space="preserve">Many of the listed buildings are within the conservation area, but some are in the wider rural area. There are three non-designated heritage assets of local interest which have been identified by Bassetlaw District Council: Stone Hill Farm; Mill Farm, Mill Lane; and Manor Farm, Harwell.  Other significant heritage assets include street names and lamp-posts.</w:t>
      </w:r>
    </w:p>
    <w:p w:rsidR="00000000" w:rsidDel="00000000" w:rsidP="00000000" w:rsidRDefault="00000000" w:rsidRPr="00000000" w14:paraId="000000BB">
      <w:pPr>
        <w:pStyle w:val="Heading2"/>
        <w:keepNext w:val="0"/>
        <w:keepLines w:val="0"/>
        <w:widowControl w:val="0"/>
        <w:spacing w:after="0" w:before="0" w:line="240" w:lineRule="auto"/>
        <w:ind w:left="0" w:firstLine="0"/>
        <w:rPr>
          <w:rFonts w:ascii="Calibri" w:cs="Calibri" w:eastAsia="Calibri" w:hAnsi="Calibri"/>
          <w:b w:val="1"/>
          <w:bCs w:val="1"/>
          <w:sz w:val="24"/>
          <w:szCs w:val="24"/>
          <w:u w:val="single"/>
        </w:rPr>
      </w:pPr>
      <w:bookmarkStart w:colFirst="0" w:colLast="0" w:name="_heading=h.uq7mvbestv45" w:id="12"/>
      <w:bookmarkEnd w:id="12"/>
      <w:r w:rsidDel="00000000" w:rsidR="00000000" w:rsidRPr="00000000">
        <w:rPr>
          <w:rtl w:val="0"/>
        </w:rPr>
      </w:r>
    </w:p>
    <w:p w:rsidR="00000000" w:rsidDel="00000000" w:rsidP="00000000" w:rsidRDefault="00000000" w:rsidRPr="00000000" w14:paraId="000000BC">
      <w:pPr>
        <w:pStyle w:val="Heading2"/>
        <w:keepNext w:val="0"/>
        <w:keepLines w:val="0"/>
        <w:widowControl w:val="0"/>
        <w:spacing w:after="0" w:before="0" w:line="240" w:lineRule="auto"/>
        <w:ind w:left="745" w:firstLine="0"/>
        <w:rPr>
          <w:rFonts w:ascii="Calibri" w:cs="Calibri" w:eastAsia="Calibri" w:hAnsi="Calibri"/>
          <w:b w:val="1"/>
          <w:bCs w:val="1"/>
          <w:sz w:val="24"/>
          <w:szCs w:val="24"/>
          <w:u w:val="single"/>
        </w:rPr>
      </w:pPr>
      <w:bookmarkStart w:colFirst="0" w:colLast="0" w:name="_heading=h.yuod1fq5g762" w:id="13"/>
      <w:bookmarkEnd w:id="13"/>
      <w:r w:rsidDel="00000000" w:rsidR="00000000" w:rsidRPr="00000000">
        <w:rPr>
          <w:rtl w:val="0"/>
        </w:rPr>
      </w:r>
    </w:p>
    <w:p w:rsidR="00000000" w:rsidDel="00000000" w:rsidP="00000000" w:rsidRDefault="00000000" w:rsidRPr="00000000" w14:paraId="000000BD">
      <w:pPr>
        <w:pStyle w:val="Heading2"/>
        <w:keepNext w:val="0"/>
        <w:keepLines w:val="0"/>
        <w:widowControl w:val="0"/>
        <w:spacing w:after="0" w:before="0" w:line="240" w:lineRule="auto"/>
        <w:ind w:left="745" w:firstLine="0"/>
        <w:rPr>
          <w:rFonts w:ascii="Calibri" w:cs="Calibri" w:eastAsia="Calibri" w:hAnsi="Calibri"/>
          <w:b w:val="1"/>
          <w:bCs w:val="1"/>
          <w:sz w:val="24"/>
          <w:szCs w:val="24"/>
          <w:u w:val="single"/>
        </w:rPr>
      </w:pPr>
      <w:bookmarkStart w:colFirst="0" w:colLast="0" w:name="_heading=h.erxuawlhnt2n" w:id="14"/>
      <w:bookmarkEnd w:id="14"/>
      <w:r w:rsidDel="00000000" w:rsidR="00000000" w:rsidRPr="00000000">
        <w:rPr>
          <w:rFonts w:ascii="Calibri" w:cs="Calibri" w:eastAsia="Calibri" w:hAnsi="Calibri"/>
          <w:b w:val="1"/>
          <w:bCs w:val="1"/>
          <w:sz w:val="24"/>
          <w:szCs w:val="24"/>
          <w:u w:val="single"/>
          <w:rtl w:val="0"/>
        </w:rPr>
        <w:t xml:space="preserve">Historical Development of Everton</w:t>
      </w:r>
    </w:p>
    <w:p w:rsidR="00000000" w:rsidDel="00000000" w:rsidP="00000000" w:rsidRDefault="00000000" w:rsidRPr="00000000" w14:paraId="000000BE">
      <w:pPr>
        <w:widowControl w:val="0"/>
        <w:tabs>
          <w:tab w:val="left" w:leader="none" w:pos="745"/>
        </w:tabs>
        <w:spacing w:before="0" w:lineRule="auto"/>
        <w:ind w:left="708.6614173228347" w:right="690" w:hanging="850.393700787401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5.18</w:t>
        <w:tab/>
        <w:t xml:space="preserve">The Everton Conservation Area Appraisal and Management Plan provides information about the historical development of Everton. Archaeological spot finds from both the Palaeolithic and Bronze Age have been found within the Parish demonstrating that the Parish has been occupied for millennia. The route of the A631 through the village of Everton is believed to be along the line of the Roman road from Littleborough, which runs northwest in a straight line from the River Trent. The A631 has been straightened and it is believed that the Roman route today follows the road between Drakeholes and Everton, recently given the name “Gainsborough Old Road”. This is also believed to be the route the Pilgrim fathers took and those from Gainsborough and Lincolnshire, are thought to have congregated at Gainsborough Old Hall. Near to the Roman route between Everton and Drakeholes, Romano-British period artefacts have been found, including a bronze brooch.</w:t>
      </w:r>
    </w:p>
    <w:p w:rsidR="00000000" w:rsidDel="00000000" w:rsidP="00000000" w:rsidRDefault="00000000" w:rsidRPr="00000000" w14:paraId="000000BF">
      <w:pPr>
        <w:widowControl w:val="0"/>
        <w:tabs>
          <w:tab w:val="left" w:leader="none" w:pos="745"/>
        </w:tabs>
        <w:spacing w:before="200" w:lineRule="auto"/>
        <w:ind w:left="708.6614173228347" w:right="697" w:hanging="850.393700787401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5.19</w:t>
        <w:tab/>
        <w:t xml:space="preserve">Pre-Conquest archaeological evidence from Everton includes a penny of Aethelred II (978-985) and a twisted silver wire bracelet associated with Scandinavian presence (10</w:t>
      </w:r>
      <w:r w:rsidDel="00000000" w:rsidR="00000000" w:rsidRPr="00000000">
        <w:rPr>
          <w:rFonts w:ascii="Calibri" w:cs="Calibri" w:eastAsia="Calibri" w:hAnsi="Calibri"/>
          <w:sz w:val="24"/>
          <w:szCs w:val="24"/>
          <w:vertAlign w:val="superscript"/>
          <w:rtl w:val="0"/>
        </w:rPr>
        <w:t xml:space="preserve">th</w:t>
      </w:r>
      <w:r w:rsidDel="00000000" w:rsidR="00000000" w:rsidRPr="00000000">
        <w:rPr>
          <w:rFonts w:ascii="Calibri" w:cs="Calibri" w:eastAsia="Calibri" w:hAnsi="Calibri"/>
          <w:sz w:val="24"/>
          <w:szCs w:val="24"/>
          <w:rtl w:val="0"/>
        </w:rPr>
        <w:t xml:space="preserve"> /early 11</w:t>
      </w:r>
      <w:r w:rsidDel="00000000" w:rsidR="00000000" w:rsidRPr="00000000">
        <w:rPr>
          <w:rFonts w:ascii="Calibri" w:cs="Calibri" w:eastAsia="Calibri" w:hAnsi="Calibri"/>
          <w:sz w:val="24"/>
          <w:szCs w:val="24"/>
          <w:vertAlign w:val="superscript"/>
          <w:rtl w:val="0"/>
        </w:rPr>
        <w:t xml:space="preserve">th</w:t>
      </w:r>
      <w:r w:rsidDel="00000000" w:rsidR="00000000" w:rsidRPr="00000000">
        <w:rPr>
          <w:rFonts w:ascii="Calibri" w:cs="Calibri" w:eastAsia="Calibri" w:hAnsi="Calibri"/>
          <w:sz w:val="24"/>
          <w:szCs w:val="24"/>
          <w:rtl w:val="0"/>
        </w:rPr>
        <w:t xml:space="preserve"> century). Holy Trinity Church contains a tympanum</w:t>
      </w:r>
      <w:r w:rsidDel="00000000" w:rsidR="00000000" w:rsidRPr="00000000">
        <w:rPr>
          <w:rFonts w:ascii="Calibri" w:cs="Calibri" w:eastAsia="Calibri" w:hAnsi="Calibri"/>
          <w:sz w:val="24"/>
          <w:szCs w:val="24"/>
          <w:vertAlign w:val="superscript"/>
          <w:rtl w:val="0"/>
        </w:rPr>
        <w:t xml:space="preserve">15</w:t>
      </w:r>
      <w:r w:rsidDel="00000000" w:rsidR="00000000" w:rsidRPr="00000000">
        <w:rPr>
          <w:rFonts w:ascii="Calibri" w:cs="Calibri" w:eastAsia="Calibri" w:hAnsi="Calibri"/>
          <w:sz w:val="24"/>
          <w:szCs w:val="24"/>
          <w:rtl w:val="0"/>
        </w:rPr>
        <w:t xml:space="preserve"> (south side) which has a Viking influence with two horse-like dragons seemingly licking each other’s muzzles. The Domesday Book (1086) refers to </w:t>
      </w:r>
      <w:r w:rsidDel="00000000" w:rsidR="00000000" w:rsidRPr="00000000">
        <w:rPr>
          <w:rFonts w:ascii="Calibri" w:cs="Calibri" w:eastAsia="Calibri" w:hAnsi="Calibri"/>
          <w:i w:val="1"/>
          <w:iCs w:val="1"/>
          <w:sz w:val="24"/>
          <w:szCs w:val="24"/>
          <w:rtl w:val="0"/>
        </w:rPr>
        <w:t xml:space="preserve">Evretone </w:t>
      </w:r>
      <w:r w:rsidDel="00000000" w:rsidR="00000000" w:rsidRPr="00000000">
        <w:rPr>
          <w:rFonts w:ascii="Calibri" w:cs="Calibri" w:eastAsia="Calibri" w:hAnsi="Calibri"/>
          <w:sz w:val="24"/>
          <w:szCs w:val="24"/>
          <w:rtl w:val="0"/>
        </w:rPr>
        <w:t xml:space="preserve">in the North Clay Wapentake as a settlement of 38 freemen and 18 villagers (20 smallholders had 25 ploughs), all under the lordship of Roger de Busli and the Archbishop of York. Like most local North Nottinghamshire villages, the productive land included meadows, woodland and ploughed land. The village name is a Saxon derivation, possibly meaning the </w:t>
      </w:r>
      <w:r w:rsidDel="00000000" w:rsidR="00000000" w:rsidRPr="00000000">
        <w:rPr>
          <w:rFonts w:ascii="Calibri" w:cs="Calibri" w:eastAsia="Calibri" w:hAnsi="Calibri"/>
          <w:i w:val="1"/>
          <w:iCs w:val="1"/>
          <w:sz w:val="24"/>
          <w:szCs w:val="24"/>
          <w:rtl w:val="0"/>
        </w:rPr>
        <w:t xml:space="preserve">tun or farmstead of Eofer </w:t>
      </w:r>
      <w:r w:rsidDel="00000000" w:rsidR="00000000" w:rsidRPr="00000000">
        <w:rPr>
          <w:rFonts w:ascii="Calibri" w:cs="Calibri" w:eastAsia="Calibri" w:hAnsi="Calibri"/>
          <w:sz w:val="24"/>
          <w:szCs w:val="24"/>
          <w:rtl w:val="0"/>
        </w:rPr>
        <w:t xml:space="preserve">or </w:t>
      </w:r>
      <w:r w:rsidDel="00000000" w:rsidR="00000000" w:rsidRPr="00000000">
        <w:rPr>
          <w:rFonts w:ascii="Calibri" w:cs="Calibri" w:eastAsia="Calibri" w:hAnsi="Calibri"/>
          <w:i w:val="1"/>
          <w:iCs w:val="1"/>
          <w:sz w:val="24"/>
          <w:szCs w:val="24"/>
          <w:rtl w:val="0"/>
        </w:rPr>
        <w:t xml:space="preserve">place of the wild boar</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C0">
      <w:pPr>
        <w:widowControl w:val="0"/>
        <w:tabs>
          <w:tab w:val="left" w:leader="none" w:pos="-156.99999999999983"/>
          <w:tab w:val="left" w:leader="none" w:pos="745"/>
        </w:tabs>
        <w:spacing w:before="199" w:lineRule="auto"/>
        <w:ind w:left="850.3937007874017" w:right="898" w:hanging="992.125984251968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5.20</w:t>
        <w:tab/>
        <w:t xml:space="preserve">In the 14</w:t>
      </w:r>
      <w:r w:rsidDel="00000000" w:rsidR="00000000" w:rsidRPr="00000000">
        <w:rPr>
          <w:rFonts w:ascii="Calibri" w:cs="Calibri" w:eastAsia="Calibri" w:hAnsi="Calibri"/>
          <w:sz w:val="24"/>
          <w:szCs w:val="24"/>
          <w:vertAlign w:val="superscript"/>
          <w:rtl w:val="0"/>
        </w:rPr>
        <w:t xml:space="preserve">th</w:t>
      </w:r>
      <w:r w:rsidDel="00000000" w:rsidR="00000000" w:rsidRPr="00000000">
        <w:rPr>
          <w:rFonts w:ascii="Calibri" w:cs="Calibri" w:eastAsia="Calibri" w:hAnsi="Calibri"/>
          <w:sz w:val="24"/>
          <w:szCs w:val="24"/>
          <w:rtl w:val="0"/>
        </w:rPr>
        <w:t xml:space="preserve"> century the settlement was largely focussed around the Church of Holy Trinity, although it is probable that the numerous red brick farmsteads seen today along Bawtry/Gainsborough Road were built on older toft and croft plots.</w:t>
      </w:r>
    </w:p>
    <w:p w:rsidR="00000000" w:rsidDel="00000000" w:rsidP="00000000" w:rsidRDefault="00000000" w:rsidRPr="00000000" w14:paraId="000000C1">
      <w:pPr>
        <w:widowControl w:val="0"/>
        <w:tabs>
          <w:tab w:val="left" w:leader="none" w:pos="698.0000000000002"/>
        </w:tabs>
        <w:spacing w:before="201" w:lineRule="auto"/>
        <w:ind w:left="850.3937007874017" w:right="614" w:hanging="992.1259842519686"/>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5.21</w:t>
        <w:tab/>
        <w:t xml:space="preserve">An Enclosure Awards map from 1760, suggests a well-established series of farmsteads along the old Roman highway. In addition, evidence of medieval strip fields can still be traced in crop marks on Tethering Lane, north of Gainsborough Road to the east of the village. Despite extensive drainage from the 17</w:t>
      </w:r>
      <w:r w:rsidDel="00000000" w:rsidR="00000000" w:rsidRPr="00000000">
        <w:rPr>
          <w:rFonts w:ascii="Calibri" w:cs="Calibri" w:eastAsia="Calibri" w:hAnsi="Calibri"/>
          <w:sz w:val="24"/>
          <w:szCs w:val="24"/>
          <w:vertAlign w:val="superscript"/>
          <w:rtl w:val="0"/>
        </w:rPr>
        <w:t xml:space="preserve">th</w:t>
      </w:r>
      <w:r w:rsidDel="00000000" w:rsidR="00000000" w:rsidRPr="00000000">
        <w:rPr>
          <w:rFonts w:ascii="Calibri" w:cs="Calibri" w:eastAsia="Calibri" w:hAnsi="Calibri"/>
          <w:sz w:val="24"/>
          <w:szCs w:val="24"/>
          <w:rtl w:val="0"/>
        </w:rPr>
        <w:t xml:space="preserve"> century and significant enclosure in the latter half of the 18</w:t>
      </w:r>
      <w:r w:rsidDel="00000000" w:rsidR="00000000" w:rsidRPr="00000000">
        <w:rPr>
          <w:rFonts w:ascii="Calibri" w:cs="Calibri" w:eastAsia="Calibri" w:hAnsi="Calibri"/>
          <w:sz w:val="24"/>
          <w:szCs w:val="24"/>
          <w:vertAlign w:val="superscript"/>
          <w:rtl w:val="0"/>
        </w:rPr>
        <w:t xml:space="preserve">th</w:t>
      </w:r>
      <w:r w:rsidDel="00000000" w:rsidR="00000000" w:rsidRPr="00000000">
        <w:rPr>
          <w:rFonts w:ascii="Calibri" w:cs="Calibri" w:eastAsia="Calibri" w:hAnsi="Calibri"/>
          <w:sz w:val="24"/>
          <w:szCs w:val="24"/>
          <w:rtl w:val="0"/>
        </w:rPr>
        <w:t xml:space="preserve"> century, there remained large swathes of marshes to the northwest of Everton. Turnpike legislation in this period led to road improvements throughout the area. The common land in Everton was enclosed in 1760.</w:t>
      </w:r>
    </w:p>
    <w:p w:rsidR="00000000" w:rsidDel="00000000" w:rsidP="00000000" w:rsidRDefault="00000000" w:rsidRPr="00000000" w14:paraId="000000C2">
      <w:pPr>
        <w:widowControl w:val="0"/>
        <w:tabs>
          <w:tab w:val="left" w:leader="none" w:pos="698.0000000000002"/>
        </w:tabs>
        <w:spacing w:before="201" w:lineRule="auto"/>
        <w:ind w:left="850.3937007874017" w:right="614" w:hanging="992.1259842519686"/>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5.22</w:t>
        <w:tab/>
        <w:t xml:space="preserve">By 1848 a brick and tile yard was well-established on the Gainsborough Road. The dark brown Humber clay gives the distinctive colouration to local bricks and clay pantiles, many of which remain visible on historic buildings in the village and surrounding area. There were also active gravel pits at Everton, reflecting the varied resources available locally.</w:t>
      </w:r>
    </w:p>
    <w:p w:rsidR="00000000" w:rsidDel="00000000" w:rsidP="00000000" w:rsidRDefault="00000000" w:rsidRPr="00000000" w14:paraId="000000C3">
      <w:pPr>
        <w:widowControl w:val="0"/>
        <w:tabs>
          <w:tab w:val="left" w:leader="none" w:pos="698.0000000000002"/>
        </w:tabs>
        <w:spacing w:before="201" w:lineRule="auto"/>
        <w:ind w:left="850.3937007874017" w:right="614" w:hanging="992.1259842519686"/>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5.23</w:t>
        <w:tab/>
        <w:t xml:space="preserve">By the 1850s, the Parish of Everton had a population of 888 and 3,521 acres of land that was chiefly arable. Wheat, oats and barley were the principal crops. Everton appeared to be thriving and could boast a number of shops and businesses, including a post office, tailors, butchers, joiners, blacksmiths, nail makers, grocers, shopkeepers, boot/shoe makers, a wheelwright and a surgeon.</w:t>
      </w:r>
    </w:p>
    <w:p w:rsidR="00000000" w:rsidDel="00000000" w:rsidP="00000000" w:rsidRDefault="00000000" w:rsidRPr="00000000" w14:paraId="000000C4">
      <w:pPr>
        <w:widowControl w:val="0"/>
        <w:tabs>
          <w:tab w:val="left" w:leader="none" w:pos="833.0000000000002"/>
        </w:tabs>
        <w:spacing w:before="201" w:lineRule="auto"/>
        <w:ind w:left="855" w:right="614" w:hanging="99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5.24</w:t>
        <w:tab/>
        <w:t xml:space="preserve">By the early 20</w:t>
      </w:r>
      <w:r w:rsidDel="00000000" w:rsidR="00000000" w:rsidRPr="00000000">
        <w:rPr>
          <w:rFonts w:ascii="Calibri" w:cs="Calibri" w:eastAsia="Calibri" w:hAnsi="Calibri"/>
          <w:sz w:val="24"/>
          <w:szCs w:val="24"/>
          <w:vertAlign w:val="superscript"/>
          <w:rtl w:val="0"/>
        </w:rPr>
        <w:t xml:space="preserve">th</w:t>
      </w:r>
      <w:r w:rsidDel="00000000" w:rsidR="00000000" w:rsidRPr="00000000">
        <w:rPr>
          <w:rFonts w:ascii="Calibri" w:cs="Calibri" w:eastAsia="Calibri" w:hAnsi="Calibri"/>
          <w:sz w:val="24"/>
          <w:szCs w:val="24"/>
          <w:rtl w:val="0"/>
        </w:rPr>
        <w:t xml:space="preserve"> century, Everton’s plan form and layout still reflected older historic plots. The nucleated group of historic development around Holy Trinity Church and the grid pattern of streets and lanes between High Street and Chapel Lane, for example, remained a distinctive and cohesive area, with a linear pattern of historic farmsteads and cottages predominantly located along the Bawtry/Gainsborough Road and the northward section of High Street.</w:t>
      </w:r>
    </w:p>
    <w:p w:rsidR="00000000" w:rsidDel="00000000" w:rsidP="00000000" w:rsidRDefault="00000000" w:rsidRPr="00000000" w14:paraId="000000C5">
      <w:pPr>
        <w:widowControl w:val="0"/>
        <w:tabs>
          <w:tab w:val="left" w:leader="none" w:pos="698.0000000000002"/>
        </w:tabs>
        <w:spacing w:before="201" w:lineRule="auto"/>
        <w:ind w:left="850.3937007874017" w:right="614" w:hanging="99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5.25</w:t>
        <w:tab/>
        <w:t xml:space="preserve">The 20</w:t>
      </w:r>
      <w:r w:rsidDel="00000000" w:rsidR="00000000" w:rsidRPr="00000000">
        <w:rPr>
          <w:rFonts w:ascii="Calibri" w:cs="Calibri" w:eastAsia="Calibri" w:hAnsi="Calibri"/>
          <w:sz w:val="24"/>
          <w:szCs w:val="24"/>
          <w:vertAlign w:val="superscript"/>
          <w:rtl w:val="0"/>
        </w:rPr>
        <w:t xml:space="preserve">th</w:t>
      </w:r>
      <w:r w:rsidDel="00000000" w:rsidR="00000000" w:rsidRPr="00000000">
        <w:rPr>
          <w:rFonts w:ascii="Calibri" w:cs="Calibri" w:eastAsia="Calibri" w:hAnsi="Calibri"/>
          <w:sz w:val="24"/>
          <w:szCs w:val="24"/>
          <w:rtl w:val="0"/>
        </w:rPr>
        <w:t xml:space="preserve"> century saw the village grow significantly and a large band of housing sprang up in the post-war period between the two historic areas (formed by Croft Way/Croft Farm Close, Pine Close/The Willows and Long Meadows. Although this has resulted in a degree of integration in built form, it has effectively truncated the two historic areas in terms of their character. This is most evident with the central band of modern cul-de-sac housing between High Street and Chapel Lane which turns in on itself rather than respecting the historic street character. Conversely, however, this band of modern houses is well-defined and distinct, ensuring that the historic environment of Everton remains well-defined and broadly intact. </w:t>
      </w:r>
    </w:p>
    <w:p w:rsidR="00000000" w:rsidDel="00000000" w:rsidP="00000000" w:rsidRDefault="00000000" w:rsidRPr="00000000" w14:paraId="000000C6">
      <w:pPr>
        <w:widowControl w:val="0"/>
        <w:tabs>
          <w:tab w:val="left" w:leader="none" w:pos="-1417"/>
        </w:tabs>
        <w:spacing w:before="201" w:lineRule="auto"/>
        <w:ind w:left="850.3937007874017" w:right="614" w:hanging="99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5.26</w:t>
        <w:tab/>
        <w:t xml:space="preserve">Applicants for development are encouraged to consult at an early stage the Nottinghamshire Historic Environment Record, the database of information on archaeological sites and finds, historic buildings and historic landscapes in Nottinghamshire. It includes sites dating from the Palaeolithic (from about 500,000 years ago) through to the 20</w:t>
      </w:r>
      <w:r w:rsidDel="00000000" w:rsidR="00000000" w:rsidRPr="00000000">
        <w:rPr>
          <w:rFonts w:ascii="Calibri" w:cs="Calibri" w:eastAsia="Calibri" w:hAnsi="Calibri"/>
          <w:sz w:val="24"/>
          <w:szCs w:val="24"/>
          <w:vertAlign w:val="superscript"/>
          <w:rtl w:val="0"/>
        </w:rPr>
        <w:t xml:space="preserve">th</w:t>
      </w:r>
      <w:r w:rsidDel="00000000" w:rsidR="00000000" w:rsidRPr="00000000">
        <w:rPr>
          <w:rFonts w:ascii="Calibri" w:cs="Calibri" w:eastAsia="Calibri" w:hAnsi="Calibri"/>
          <w:sz w:val="24"/>
          <w:szCs w:val="24"/>
          <w:rtl w:val="0"/>
        </w:rPr>
        <w:t xml:space="preserve"> Century.   The NDP has a role in helping to protect these and other, as yet undiscovered, sites of archaeological interest.</w:t>
      </w:r>
    </w:p>
    <w:p w:rsidR="00000000" w:rsidDel="00000000" w:rsidP="00000000" w:rsidRDefault="00000000" w:rsidRPr="00000000" w14:paraId="000000C7">
      <w:pPr>
        <w:pStyle w:val="Heading2"/>
        <w:keepNext w:val="0"/>
        <w:keepLines w:val="0"/>
        <w:widowControl w:val="0"/>
        <w:spacing w:after="0" w:before="0" w:line="240" w:lineRule="auto"/>
        <w:ind w:left="745" w:firstLine="0"/>
        <w:rPr>
          <w:rFonts w:ascii="Calibri" w:cs="Calibri" w:eastAsia="Calibri" w:hAnsi="Calibri"/>
          <w:b w:val="1"/>
          <w:bCs w:val="1"/>
          <w:sz w:val="24"/>
          <w:szCs w:val="24"/>
          <w:u w:val="single"/>
        </w:rPr>
      </w:pPr>
      <w:bookmarkStart w:colFirst="0" w:colLast="0" w:name="_heading=h.n9p9o4bk915j" w:id="15"/>
      <w:bookmarkEnd w:id="15"/>
      <w:r w:rsidDel="00000000" w:rsidR="00000000" w:rsidRPr="00000000">
        <w:rPr>
          <w:rtl w:val="0"/>
        </w:rPr>
      </w:r>
    </w:p>
    <w:p w:rsidR="00000000" w:rsidDel="00000000" w:rsidP="00000000" w:rsidRDefault="00000000" w:rsidRPr="00000000" w14:paraId="000000C8">
      <w:pPr>
        <w:pStyle w:val="Heading2"/>
        <w:keepNext w:val="0"/>
        <w:keepLines w:val="0"/>
        <w:widowControl w:val="0"/>
        <w:spacing w:after="0" w:before="0" w:line="240" w:lineRule="auto"/>
        <w:ind w:left="745" w:firstLine="0"/>
        <w:rPr>
          <w:rFonts w:ascii="Calibri" w:cs="Calibri" w:eastAsia="Calibri" w:hAnsi="Calibri"/>
          <w:b w:val="1"/>
          <w:bCs w:val="1"/>
          <w:sz w:val="24"/>
          <w:szCs w:val="24"/>
          <w:u w:val="single"/>
        </w:rPr>
      </w:pPr>
      <w:bookmarkStart w:colFirst="0" w:colLast="0" w:name="_heading=h.yu7qn4ns3xf2" w:id="16"/>
      <w:bookmarkEnd w:id="16"/>
      <w:r w:rsidDel="00000000" w:rsidR="00000000" w:rsidRPr="00000000">
        <w:rPr>
          <w:rFonts w:ascii="Calibri" w:cs="Calibri" w:eastAsia="Calibri" w:hAnsi="Calibri"/>
          <w:b w:val="1"/>
          <w:bCs w:val="1"/>
          <w:sz w:val="24"/>
          <w:szCs w:val="24"/>
          <w:u w:val="single"/>
          <w:rtl w:val="0"/>
        </w:rPr>
        <w:t xml:space="preserve">Everton Conservation Area</w:t>
      </w:r>
    </w:p>
    <w:p w:rsidR="00000000" w:rsidDel="00000000" w:rsidP="00000000" w:rsidRDefault="00000000" w:rsidRPr="00000000" w14:paraId="000000C9">
      <w:pPr>
        <w:widowControl w:val="0"/>
        <w:tabs>
          <w:tab w:val="left" w:leader="none" w:pos="745"/>
        </w:tabs>
        <w:ind w:left="850.3937007874017" w:right="794" w:hanging="992.1259842519686"/>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5.27</w:t>
        <w:tab/>
        <w:t xml:space="preserve">There are two identified character areas:</w:t>
      </w:r>
    </w:p>
    <w:p w:rsidR="00000000" w:rsidDel="00000000" w:rsidP="00000000" w:rsidRDefault="00000000" w:rsidRPr="00000000" w14:paraId="000000CA">
      <w:pPr>
        <w:widowControl w:val="0"/>
        <w:numPr>
          <w:ilvl w:val="2"/>
          <w:numId w:val="16"/>
        </w:numPr>
        <w:tabs>
          <w:tab w:val="left" w:leader="none" w:pos="985"/>
        </w:tabs>
        <w:spacing w:before="245" w:lineRule="auto"/>
        <w:ind w:left="745" w:right="832"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Church of Holy Trinity: This area is focussed on the Church of Holy Trinity, which stands at the north end of the village and dates back to the 11</w:t>
      </w:r>
      <w:r w:rsidDel="00000000" w:rsidR="00000000" w:rsidRPr="00000000">
        <w:rPr>
          <w:rFonts w:ascii="Calibri" w:cs="Calibri" w:eastAsia="Calibri" w:hAnsi="Calibri"/>
          <w:sz w:val="24"/>
          <w:szCs w:val="24"/>
          <w:vertAlign w:val="superscript"/>
          <w:rtl w:val="0"/>
        </w:rPr>
        <w:t xml:space="preserve">th</w:t>
      </w:r>
      <w:r w:rsidDel="00000000" w:rsidR="00000000" w:rsidRPr="00000000">
        <w:rPr>
          <w:rFonts w:ascii="Calibri" w:cs="Calibri" w:eastAsia="Calibri" w:hAnsi="Calibri"/>
          <w:sz w:val="24"/>
          <w:szCs w:val="24"/>
          <w:rtl w:val="0"/>
        </w:rPr>
        <w:t xml:space="preserve"> century. The churchyard is an important space and the church is a significant landmark in the surrounding area. Historic buildings in the character area predominantly date from the 18</w:t>
      </w:r>
      <w:r w:rsidDel="00000000" w:rsidR="00000000" w:rsidRPr="00000000">
        <w:rPr>
          <w:rFonts w:ascii="Calibri" w:cs="Calibri" w:eastAsia="Calibri" w:hAnsi="Calibri"/>
          <w:sz w:val="24"/>
          <w:szCs w:val="24"/>
          <w:vertAlign w:val="superscript"/>
          <w:rtl w:val="0"/>
        </w:rPr>
        <w:t xml:space="preserve">th</w:t>
      </w:r>
      <w:r w:rsidDel="00000000" w:rsidR="00000000" w:rsidRPr="00000000">
        <w:rPr>
          <w:rFonts w:ascii="Calibri" w:cs="Calibri" w:eastAsia="Calibri" w:hAnsi="Calibri"/>
          <w:sz w:val="24"/>
          <w:szCs w:val="24"/>
          <w:rtl w:val="0"/>
        </w:rPr>
        <w:t xml:space="preserve"> century onwards (although older buildings are evident) and are mainly of traditional red brick construction with natural red clay pantile roofs. Buildings are mostly sited within the historic grid pattern of streets which provide an attractive series of views;</w:t>
      </w:r>
    </w:p>
    <w:p w:rsidR="00000000" w:rsidDel="00000000" w:rsidP="00000000" w:rsidRDefault="00000000" w:rsidRPr="00000000" w14:paraId="000000CB">
      <w:pPr>
        <w:widowControl w:val="0"/>
        <w:numPr>
          <w:ilvl w:val="2"/>
          <w:numId w:val="16"/>
        </w:numPr>
        <w:tabs>
          <w:tab w:val="left" w:leader="none" w:pos="997"/>
        </w:tabs>
        <w:spacing w:before="199" w:lineRule="auto"/>
        <w:ind w:left="745" w:right="751"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Gainsborough Road: This is a distinct character area focussed on the Roman road (now the Gainsborough/Bawtry Road, the A631). The roadway dominates, but is interspersed with clusters of close-knit farmsteads, houses and cottages with positive spaces between them, which retain a close relationship with the rural countryside. The historic buildings predominantly date back to the 18</w:t>
      </w:r>
      <w:r w:rsidDel="00000000" w:rsidR="00000000" w:rsidRPr="00000000">
        <w:rPr>
          <w:rFonts w:ascii="Calibri" w:cs="Calibri" w:eastAsia="Calibri" w:hAnsi="Calibri"/>
          <w:sz w:val="24"/>
          <w:szCs w:val="24"/>
          <w:vertAlign w:val="superscript"/>
          <w:rtl w:val="0"/>
        </w:rPr>
        <w:t xml:space="preserve">th</w:t>
      </w:r>
      <w:r w:rsidDel="00000000" w:rsidR="00000000" w:rsidRPr="00000000">
        <w:rPr>
          <w:rFonts w:ascii="Calibri" w:cs="Calibri" w:eastAsia="Calibri" w:hAnsi="Calibri"/>
          <w:sz w:val="24"/>
          <w:szCs w:val="24"/>
          <w:rtl w:val="0"/>
        </w:rPr>
        <w:t xml:space="preserve"> and 19</w:t>
      </w:r>
      <w:r w:rsidDel="00000000" w:rsidR="00000000" w:rsidRPr="00000000">
        <w:rPr>
          <w:rFonts w:ascii="Calibri" w:cs="Calibri" w:eastAsia="Calibri" w:hAnsi="Calibri"/>
          <w:sz w:val="24"/>
          <w:szCs w:val="24"/>
          <w:vertAlign w:val="superscript"/>
          <w:rtl w:val="0"/>
        </w:rPr>
        <w:t xml:space="preserve">th</w:t>
      </w:r>
      <w:r w:rsidDel="00000000" w:rsidR="00000000" w:rsidRPr="00000000">
        <w:rPr>
          <w:rFonts w:ascii="Calibri" w:cs="Calibri" w:eastAsia="Calibri" w:hAnsi="Calibri"/>
          <w:sz w:val="24"/>
          <w:szCs w:val="24"/>
          <w:rtl w:val="0"/>
        </w:rPr>
        <w:t xml:space="preserve"> century, usually in red brick with natural clay pantile roofs.</w:t>
      </w:r>
    </w:p>
    <w:p w:rsidR="00000000" w:rsidDel="00000000" w:rsidP="00000000" w:rsidRDefault="00000000" w:rsidRPr="00000000" w14:paraId="000000CC">
      <w:pPr>
        <w:widowControl w:val="0"/>
        <w:tabs>
          <w:tab w:val="left" w:leader="none" w:pos="744"/>
        </w:tabs>
        <w:spacing w:line="240" w:lineRule="auto"/>
        <w:ind w:right="574.133858267717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D">
      <w:pPr>
        <w:widowControl w:val="0"/>
        <w:tabs>
          <w:tab w:val="left" w:leader="none" w:pos="744"/>
        </w:tabs>
        <w:spacing w:line="240" w:lineRule="auto"/>
        <w:ind w:left="850.3937007874017" w:right="574.133858267717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5.28</w:t>
        <w:tab/>
        <w:tab/>
        <w:t xml:space="preserve">To protect the historic environment, the local council encouraged  the use of facing materials which are considered to best reflect the historic and architectural interest of the two character areas:</w:t>
      </w:r>
    </w:p>
    <w:p w:rsidR="00000000" w:rsidDel="00000000" w:rsidP="00000000" w:rsidRDefault="00000000" w:rsidRPr="00000000" w14:paraId="000000CE">
      <w:pPr>
        <w:widowControl w:val="0"/>
        <w:numPr>
          <w:ilvl w:val="0"/>
          <w:numId w:val="4"/>
        </w:numPr>
        <w:tabs>
          <w:tab w:val="left" w:leader="none" w:pos="1104"/>
        </w:tabs>
        <w:spacing w:before="201" w:line="240" w:lineRule="auto"/>
        <w:ind w:left="1105" w:right="574.1338582677173" w:hanging="360"/>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Traditional red brick</w:t>
      </w:r>
      <w:r w:rsidDel="00000000" w:rsidR="00000000" w:rsidRPr="00000000">
        <w:rPr>
          <w:rtl w:val="0"/>
        </w:rPr>
      </w:r>
    </w:p>
    <w:p w:rsidR="00000000" w:rsidDel="00000000" w:rsidP="00000000" w:rsidRDefault="00000000" w:rsidRPr="00000000" w14:paraId="000000CF">
      <w:pPr>
        <w:widowControl w:val="0"/>
        <w:numPr>
          <w:ilvl w:val="0"/>
          <w:numId w:val="4"/>
        </w:numPr>
        <w:tabs>
          <w:tab w:val="left" w:leader="none" w:pos="1104"/>
        </w:tabs>
        <w:spacing w:before="44" w:line="240" w:lineRule="auto"/>
        <w:ind w:left="1105" w:hanging="360"/>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Natural clay pantiles (non-interlocking)</w:t>
      </w:r>
      <w:r w:rsidDel="00000000" w:rsidR="00000000" w:rsidRPr="00000000">
        <w:rPr>
          <w:rtl w:val="0"/>
        </w:rPr>
      </w:r>
    </w:p>
    <w:p w:rsidR="00000000" w:rsidDel="00000000" w:rsidP="00000000" w:rsidRDefault="00000000" w:rsidRPr="00000000" w14:paraId="000000D0">
      <w:pPr>
        <w:widowControl w:val="0"/>
        <w:numPr>
          <w:ilvl w:val="0"/>
          <w:numId w:val="4"/>
        </w:numPr>
        <w:tabs>
          <w:tab w:val="left" w:leader="none" w:pos="1104"/>
        </w:tabs>
        <w:spacing w:before="45" w:line="240" w:lineRule="auto"/>
        <w:ind w:left="1105" w:hanging="360"/>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Painted timber joinery (including windows and doors)</w:t>
      </w:r>
      <w:r w:rsidDel="00000000" w:rsidR="00000000" w:rsidRPr="00000000">
        <w:rPr>
          <w:rtl w:val="0"/>
        </w:rPr>
      </w:r>
    </w:p>
    <w:p w:rsidR="00000000" w:rsidDel="00000000" w:rsidP="00000000" w:rsidRDefault="00000000" w:rsidRPr="00000000" w14:paraId="000000D1">
      <w:pPr>
        <w:widowControl w:val="0"/>
        <w:numPr>
          <w:ilvl w:val="0"/>
          <w:numId w:val="4"/>
        </w:numPr>
        <w:tabs>
          <w:tab w:val="left" w:leader="none" w:pos="1104"/>
        </w:tabs>
        <w:spacing w:before="42" w:line="240" w:lineRule="auto"/>
        <w:ind w:left="1105" w:hanging="360"/>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Cast iron rain water goods.</w:t>
      </w:r>
      <w:r w:rsidDel="00000000" w:rsidR="00000000" w:rsidRPr="00000000">
        <w:rPr>
          <w:rtl w:val="0"/>
        </w:rPr>
      </w:r>
    </w:p>
    <w:p w:rsidR="00000000" w:rsidDel="00000000" w:rsidP="00000000" w:rsidRDefault="00000000" w:rsidRPr="00000000" w14:paraId="000000D2">
      <w:pPr>
        <w:widowControl w:val="0"/>
        <w:tabs>
          <w:tab w:val="left" w:leader="none" w:pos="1104"/>
        </w:tabs>
        <w:spacing w:before="42" w:line="240" w:lineRule="auto"/>
        <w:ind w:left="1105"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3">
      <w:pPr>
        <w:widowControl w:val="0"/>
        <w:ind w:left="745" w:right="75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Appropriate detailing and references to historic architectural features are encouraged. Those that contribute to the special interest of the two character areas are:</w:t>
      </w:r>
    </w:p>
    <w:p w:rsidR="00000000" w:rsidDel="00000000" w:rsidP="00000000" w:rsidRDefault="00000000" w:rsidRPr="00000000" w14:paraId="000000D4">
      <w:pPr>
        <w:widowControl w:val="0"/>
        <w:numPr>
          <w:ilvl w:val="0"/>
          <w:numId w:val="4"/>
        </w:numPr>
        <w:tabs>
          <w:tab w:val="left" w:leader="none" w:pos="1104"/>
        </w:tabs>
        <w:spacing w:before="200" w:line="240" w:lineRule="auto"/>
        <w:ind w:left="1105" w:hanging="360"/>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Brick arch window and door headers</w:t>
      </w:r>
      <w:r w:rsidDel="00000000" w:rsidR="00000000" w:rsidRPr="00000000">
        <w:rPr>
          <w:rtl w:val="0"/>
        </w:rPr>
      </w:r>
    </w:p>
    <w:p w:rsidR="00000000" w:rsidDel="00000000" w:rsidP="00000000" w:rsidRDefault="00000000" w:rsidRPr="00000000" w14:paraId="000000D5">
      <w:pPr>
        <w:widowControl w:val="0"/>
        <w:numPr>
          <w:ilvl w:val="0"/>
          <w:numId w:val="4"/>
        </w:numPr>
        <w:tabs>
          <w:tab w:val="left" w:leader="none" w:pos="1104"/>
        </w:tabs>
        <w:spacing w:before="45" w:line="240" w:lineRule="auto"/>
        <w:ind w:left="1105" w:hanging="360"/>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Flemish and English brick bond patterns (and variations of these)</w:t>
      </w:r>
      <w:r w:rsidDel="00000000" w:rsidR="00000000" w:rsidRPr="00000000">
        <w:rPr>
          <w:rtl w:val="0"/>
        </w:rPr>
      </w:r>
    </w:p>
    <w:p w:rsidR="00000000" w:rsidDel="00000000" w:rsidP="00000000" w:rsidRDefault="00000000" w:rsidRPr="00000000" w14:paraId="000000D6">
      <w:pPr>
        <w:widowControl w:val="0"/>
        <w:numPr>
          <w:ilvl w:val="0"/>
          <w:numId w:val="4"/>
        </w:numPr>
        <w:tabs>
          <w:tab w:val="left" w:leader="none" w:pos="1104"/>
        </w:tabs>
        <w:spacing w:before="45" w:line="240" w:lineRule="auto"/>
        <w:ind w:left="1105" w:hanging="360"/>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Brick string courses (at first floor level)</w:t>
      </w:r>
      <w:r w:rsidDel="00000000" w:rsidR="00000000" w:rsidRPr="00000000">
        <w:rPr>
          <w:rtl w:val="0"/>
        </w:rPr>
      </w:r>
    </w:p>
    <w:p w:rsidR="00000000" w:rsidDel="00000000" w:rsidP="00000000" w:rsidRDefault="00000000" w:rsidRPr="00000000" w14:paraId="000000D7">
      <w:pPr>
        <w:widowControl w:val="0"/>
        <w:numPr>
          <w:ilvl w:val="0"/>
          <w:numId w:val="4"/>
        </w:numPr>
        <w:tabs>
          <w:tab w:val="left" w:leader="none" w:pos="1104"/>
        </w:tabs>
        <w:spacing w:before="45" w:line="240" w:lineRule="auto"/>
        <w:ind w:left="1105" w:hanging="360"/>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Dentil detailing at the eaves</w:t>
      </w:r>
      <w:r w:rsidDel="00000000" w:rsidR="00000000" w:rsidRPr="00000000">
        <w:rPr>
          <w:rtl w:val="0"/>
        </w:rPr>
      </w:r>
    </w:p>
    <w:p w:rsidR="00000000" w:rsidDel="00000000" w:rsidP="00000000" w:rsidRDefault="00000000" w:rsidRPr="00000000" w14:paraId="000000D8">
      <w:pPr>
        <w:widowControl w:val="0"/>
        <w:numPr>
          <w:ilvl w:val="0"/>
          <w:numId w:val="4"/>
        </w:numPr>
        <w:tabs>
          <w:tab w:val="left" w:leader="none" w:pos="1104"/>
        </w:tabs>
        <w:spacing w:before="45" w:line="240" w:lineRule="auto"/>
        <w:ind w:left="1105" w:hanging="360"/>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Tumbling-in on gable ends</w:t>
      </w:r>
      <w:r w:rsidDel="00000000" w:rsidR="00000000" w:rsidRPr="00000000">
        <w:rPr>
          <w:rtl w:val="0"/>
        </w:rPr>
      </w:r>
    </w:p>
    <w:p w:rsidR="00000000" w:rsidDel="00000000" w:rsidP="00000000" w:rsidRDefault="00000000" w:rsidRPr="00000000" w14:paraId="000000D9">
      <w:pPr>
        <w:widowControl w:val="0"/>
        <w:numPr>
          <w:ilvl w:val="0"/>
          <w:numId w:val="4"/>
        </w:numPr>
        <w:tabs>
          <w:tab w:val="left" w:leader="none" w:pos="1104"/>
        </w:tabs>
        <w:spacing w:before="45" w:line="240" w:lineRule="auto"/>
        <w:ind w:left="1105" w:hanging="360"/>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Painted timber sash and casement windows</w:t>
      </w:r>
      <w:r w:rsidDel="00000000" w:rsidR="00000000" w:rsidRPr="00000000">
        <w:rPr>
          <w:rtl w:val="0"/>
        </w:rPr>
      </w:r>
    </w:p>
    <w:p w:rsidR="00000000" w:rsidDel="00000000" w:rsidP="00000000" w:rsidRDefault="00000000" w:rsidRPr="00000000" w14:paraId="000000DA">
      <w:pPr>
        <w:widowControl w:val="0"/>
        <w:numPr>
          <w:ilvl w:val="0"/>
          <w:numId w:val="4"/>
        </w:numPr>
        <w:tabs>
          <w:tab w:val="left" w:leader="none" w:pos="1104"/>
        </w:tabs>
        <w:spacing w:before="44" w:line="240" w:lineRule="auto"/>
        <w:ind w:left="1105" w:hanging="360"/>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Panelled/plank timber doors</w:t>
      </w:r>
      <w:r w:rsidDel="00000000" w:rsidR="00000000" w:rsidRPr="00000000">
        <w:rPr>
          <w:rtl w:val="0"/>
        </w:rPr>
      </w:r>
    </w:p>
    <w:p w:rsidR="00000000" w:rsidDel="00000000" w:rsidP="00000000" w:rsidRDefault="00000000" w:rsidRPr="00000000" w14:paraId="000000DB">
      <w:pPr>
        <w:widowControl w:val="0"/>
        <w:numPr>
          <w:ilvl w:val="0"/>
          <w:numId w:val="4"/>
        </w:numPr>
        <w:tabs>
          <w:tab w:val="left" w:leader="none" w:pos="1104"/>
        </w:tabs>
        <w:spacing w:before="42" w:line="240" w:lineRule="auto"/>
        <w:ind w:left="1105" w:hanging="360"/>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Chimney stacks with oversailing courses</w:t>
      </w:r>
      <w:r w:rsidDel="00000000" w:rsidR="00000000" w:rsidRPr="00000000">
        <w:rPr>
          <w:rtl w:val="0"/>
        </w:rPr>
      </w:r>
    </w:p>
    <w:p w:rsidR="00000000" w:rsidDel="00000000" w:rsidP="00000000" w:rsidRDefault="00000000" w:rsidRPr="00000000" w14:paraId="000000DC">
      <w:pPr>
        <w:widowControl w:val="0"/>
        <w:numPr>
          <w:ilvl w:val="0"/>
          <w:numId w:val="4"/>
        </w:numPr>
        <w:tabs>
          <w:tab w:val="left" w:leader="none" w:pos="1104"/>
        </w:tabs>
        <w:spacing w:before="45" w:line="240" w:lineRule="auto"/>
        <w:ind w:left="1105" w:hanging="360"/>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Half round gutters on rise and fall brackets or timber box gutters on corbels.</w:t>
      </w:r>
      <w:r w:rsidDel="00000000" w:rsidR="00000000" w:rsidRPr="00000000">
        <w:rPr>
          <w:rtl w:val="0"/>
        </w:rPr>
      </w:r>
    </w:p>
    <w:p w:rsidR="00000000" w:rsidDel="00000000" w:rsidP="00000000" w:rsidRDefault="00000000" w:rsidRPr="00000000" w14:paraId="000000DD">
      <w:pPr>
        <w:widowControl w:val="0"/>
        <w:spacing w:line="240" w:lineRule="auto"/>
        <w:ind w:left="745"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E">
      <w:pPr>
        <w:widowControl w:val="0"/>
        <w:spacing w:before="0" w:line="240" w:lineRule="auto"/>
        <w:ind w:left="745"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u w:val="single"/>
          <w:rtl w:val="0"/>
        </w:rPr>
        <w:t xml:space="preserve">Church of Holy Trinity Character Area</w:t>
      </w:r>
      <w:r w:rsidDel="00000000" w:rsidR="00000000" w:rsidRPr="00000000">
        <w:rPr>
          <w:rtl w:val="0"/>
        </w:rPr>
      </w:r>
    </w:p>
    <w:p w:rsidR="00000000" w:rsidDel="00000000" w:rsidP="00000000" w:rsidRDefault="00000000" w:rsidRPr="00000000" w14:paraId="000000DF">
      <w:pPr>
        <w:widowControl w:val="0"/>
        <w:numPr>
          <w:ilvl w:val="0"/>
          <w:numId w:val="12"/>
        </w:numPr>
        <w:tabs>
          <w:tab w:val="left" w:leader="none" w:pos="1105"/>
        </w:tabs>
        <w:spacing w:before="0" w:lineRule="auto"/>
        <w:ind w:left="1105" w:right="1132"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Buildings should be two or three storeys with narrow gables and steep roof pitches (over 35</w:t>
      </w:r>
      <w:r w:rsidDel="00000000" w:rsidR="00000000" w:rsidRPr="00000000">
        <w:rPr>
          <w:rFonts w:ascii="Calibri" w:cs="Calibri" w:eastAsia="Calibri" w:hAnsi="Calibri"/>
          <w:sz w:val="24"/>
          <w:szCs w:val="24"/>
          <w:vertAlign w:val="superscript"/>
          <w:rtl w:val="0"/>
        </w:rPr>
        <w:t xml:space="preserve">o</w:t>
      </w:r>
      <w:r w:rsidDel="00000000" w:rsidR="00000000" w:rsidRPr="00000000">
        <w:rPr>
          <w:rFonts w:ascii="Calibri" w:cs="Calibri" w:eastAsia="Calibri" w:hAnsi="Calibri"/>
          <w:sz w:val="24"/>
          <w:szCs w:val="24"/>
          <w:rtl w:val="0"/>
        </w:rPr>
        <w:t xml:space="preserve">) and based on a rectilinear form, fronting directly onto the street or be gable end facing.</w:t>
      </w:r>
    </w:p>
    <w:p w:rsidR="00000000" w:rsidDel="00000000" w:rsidP="00000000" w:rsidRDefault="00000000" w:rsidRPr="00000000" w14:paraId="000000E0">
      <w:pPr>
        <w:widowControl w:val="0"/>
        <w:numPr>
          <w:ilvl w:val="0"/>
          <w:numId w:val="12"/>
        </w:numPr>
        <w:tabs>
          <w:tab w:val="left" w:leader="none" w:pos="1105"/>
        </w:tabs>
        <w:spacing w:before="201" w:lineRule="auto"/>
        <w:ind w:left="1105" w:right="712"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Landscape and boundary features such as green verges, open spaces and trees contribute to the special character of the Conservation Area and should be protected. High red brick garden walls and gate piers with recessed panels are a common feature and are encouraged. Siting should take into consideration important views within and outside of the character area, notably in and around the churchyard and Green. The church is a landmark building and proposals should consider any impacts on its setting and views towards it.</w:t>
      </w:r>
    </w:p>
    <w:p w:rsidR="00000000" w:rsidDel="00000000" w:rsidP="00000000" w:rsidRDefault="00000000" w:rsidRPr="00000000" w14:paraId="000000E1">
      <w:pPr>
        <w:widowControl w:val="0"/>
        <w:spacing w:before="102"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2">
      <w:pPr>
        <w:widowControl w:val="0"/>
        <w:spacing w:line="240" w:lineRule="auto"/>
        <w:ind w:left="745" w:firstLine="0"/>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Gainsborough Road Character Area</w:t>
      </w:r>
    </w:p>
    <w:p w:rsidR="00000000" w:rsidDel="00000000" w:rsidP="00000000" w:rsidRDefault="00000000" w:rsidRPr="00000000" w14:paraId="000000E3">
      <w:pPr>
        <w:widowControl w:val="0"/>
        <w:numPr>
          <w:ilvl w:val="0"/>
          <w:numId w:val="17"/>
        </w:numPr>
        <w:tabs>
          <w:tab w:val="left" w:leader="none" w:pos="1105"/>
        </w:tabs>
        <w:ind w:left="1105" w:right="731"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Buildings should be two storeys with narrow gables and steep roof pitches (over 35</w:t>
      </w:r>
      <w:r w:rsidDel="00000000" w:rsidR="00000000" w:rsidRPr="00000000">
        <w:rPr>
          <w:rFonts w:ascii="Calibri" w:cs="Calibri" w:eastAsia="Calibri" w:hAnsi="Calibri"/>
          <w:sz w:val="24"/>
          <w:szCs w:val="24"/>
          <w:vertAlign w:val="superscript"/>
          <w:rtl w:val="0"/>
        </w:rPr>
        <w:t xml:space="preserve">o</w:t>
      </w:r>
      <w:r w:rsidDel="00000000" w:rsidR="00000000" w:rsidRPr="00000000">
        <w:rPr>
          <w:rFonts w:ascii="Calibri" w:cs="Calibri" w:eastAsia="Calibri" w:hAnsi="Calibri"/>
          <w:sz w:val="24"/>
          <w:szCs w:val="24"/>
          <w:rtl w:val="0"/>
        </w:rPr>
        <w:t xml:space="preserve">) and based on a rectilinear form.</w:t>
      </w:r>
    </w:p>
    <w:p w:rsidR="00000000" w:rsidDel="00000000" w:rsidP="00000000" w:rsidRDefault="00000000" w:rsidRPr="00000000" w14:paraId="000000E4">
      <w:pPr>
        <w:widowControl w:val="0"/>
        <w:numPr>
          <w:ilvl w:val="0"/>
          <w:numId w:val="17"/>
        </w:numPr>
        <w:tabs>
          <w:tab w:val="left" w:leader="none" w:pos="1105"/>
        </w:tabs>
        <w:spacing w:before="200" w:lineRule="auto"/>
        <w:ind w:left="1105" w:right="81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Landscape and boundary features such as green verges, fields/open spaces and trees contribute to the character of the Conservation Area and should be protected. Siting should take into consideration important views in and around the High Street junction with the A631 and towards Davenport House (a focal building).</w:t>
      </w:r>
    </w:p>
    <w:p w:rsidR="00000000" w:rsidDel="00000000" w:rsidP="00000000" w:rsidRDefault="00000000" w:rsidRPr="00000000" w14:paraId="000000E5">
      <w:pPr>
        <w:widowControl w:val="0"/>
        <w:tabs>
          <w:tab w:val="left" w:leader="none" w:pos="1105"/>
        </w:tabs>
        <w:spacing w:before="200" w:lineRule="auto"/>
        <w:ind w:left="0" w:right="810" w:firstLine="0"/>
        <w:rPr>
          <w:rFonts w:ascii="Calibri" w:cs="Calibri" w:eastAsia="Calibri" w:hAnsi="Calibri"/>
          <w:sz w:val="24"/>
          <w:szCs w:val="24"/>
        </w:rPr>
        <w:sectPr>
          <w:type w:val="nextPage"/>
          <w:pgSz w:h="16834" w:w="11909" w:orient="portrait"/>
          <w:pgMar w:bottom="1200" w:top="1040" w:left="1417" w:right="850" w:header="710" w:footer="1001"/>
        </w:sectPr>
      </w:pPr>
      <w:r w:rsidDel="00000000" w:rsidR="00000000" w:rsidRPr="00000000">
        <w:rPr>
          <w:rFonts w:ascii="Calibri" w:cs="Calibri" w:eastAsia="Calibri" w:hAnsi="Calibri"/>
          <w:sz w:val="24"/>
          <w:szCs w:val="24"/>
          <w:rtl w:val="0"/>
        </w:rPr>
        <w:t xml:space="preserve">5.29.         Maps and details of areas and sites can be found in Appendix 5.</w:t>
      </w:r>
    </w:p>
    <w:p w:rsidR="00000000" w:rsidDel="00000000" w:rsidP="00000000" w:rsidRDefault="00000000" w:rsidRPr="00000000" w14:paraId="000000E6">
      <w:pPr>
        <w:widowControl w:val="0"/>
        <w:spacing w:before="254" w:lineRule="auto"/>
        <w:ind w:left="708.6614173228347" w:right="750" w:hanging="708.6614173228347"/>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POLICY 5.3</w:t>
        <w:tab/>
        <w:tab/>
        <w:t xml:space="preserve">Proposals for new development and alterations to existing buildings in or adjacent to, and impacting on the Everton Conservation Area will be required to demonstrate careful consideration of any potential impacts on the setting of the conservation area, and other nearby heritage assets above or underground, and to put in place measures to avoid or minimise impact or mitigate damage.  Special attention should be paid to the two identified character areas.</w:t>
      </w:r>
    </w:p>
    <w:p w:rsidR="00000000" w:rsidDel="00000000" w:rsidP="00000000" w:rsidRDefault="00000000" w:rsidRPr="00000000" w14:paraId="000000E7">
      <w:pPr>
        <w:widowControl w:val="0"/>
        <w:spacing w:before="198"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u w:val="single"/>
          <w:rtl w:val="0"/>
        </w:rPr>
        <w:t xml:space="preserve">Significance of the Heritage Asset</w:t>
      </w:r>
      <w:r w:rsidDel="00000000" w:rsidR="00000000" w:rsidRPr="00000000">
        <w:rPr>
          <w:rtl w:val="0"/>
        </w:rPr>
      </w:r>
    </w:p>
    <w:p w:rsidR="00000000" w:rsidDel="00000000" w:rsidP="00000000" w:rsidRDefault="00000000" w:rsidRPr="00000000" w14:paraId="000000E8">
      <w:pPr>
        <w:widowControl w:val="0"/>
        <w:spacing w:before="253" w:lineRule="auto"/>
        <w:ind w:right="593"/>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Proposals will be required to describe the significance of any heritage assets affected, including any contribution made by their setting.</w:t>
      </w:r>
    </w:p>
    <w:p w:rsidR="00000000" w:rsidDel="00000000" w:rsidP="00000000" w:rsidRDefault="00000000" w:rsidRPr="00000000" w14:paraId="000000E9">
      <w:pPr>
        <w:widowControl w:val="0"/>
        <w:spacing w:before="1" w:lineRule="auto"/>
        <w:ind w:right="109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Development proposals should protect, conserve, and where possible enhance heritage assets and their settings in a manner appropriate to their significance.</w:t>
      </w:r>
    </w:p>
    <w:p w:rsidR="00000000" w:rsidDel="00000000" w:rsidP="00000000" w:rsidRDefault="00000000" w:rsidRPr="00000000" w14:paraId="000000EA">
      <w:pPr>
        <w:widowControl w:val="0"/>
        <w:spacing w:before="199"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u w:val="single"/>
          <w:rtl w:val="0"/>
        </w:rPr>
        <w:t xml:space="preserve">Appropriate Scale and Design</w:t>
      </w:r>
      <w:r w:rsidDel="00000000" w:rsidR="00000000" w:rsidRPr="00000000">
        <w:rPr>
          <w:rtl w:val="0"/>
        </w:rPr>
      </w:r>
    </w:p>
    <w:p w:rsidR="00000000" w:rsidDel="00000000" w:rsidP="00000000" w:rsidRDefault="00000000" w:rsidRPr="00000000" w14:paraId="000000EB">
      <w:pPr>
        <w:widowControl w:val="0"/>
        <w:spacing w:before="253" w:lineRule="auto"/>
        <w:ind w:right="797"/>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Overall, development should reflect the scale, mass, height and form of existing locally characteristic buildings, and design details and materials should be chosen to be harmonious with neighbouring properties.</w:t>
      </w:r>
    </w:p>
    <w:p w:rsidR="00000000" w:rsidDel="00000000" w:rsidP="00000000" w:rsidRDefault="00000000" w:rsidRPr="00000000" w14:paraId="000000EC">
      <w:pPr>
        <w:widowControl w:val="0"/>
        <w:spacing w:before="200" w:lineRule="auto"/>
        <w:ind w:right="593"/>
        <w:rPr>
          <w:rFonts w:ascii="Calibri" w:cs="Calibri" w:eastAsia="Calibri" w:hAnsi="Calibri"/>
          <w:b w:val="1"/>
          <w:bCs w:val="1"/>
          <w:sz w:val="24"/>
          <w:szCs w:val="24"/>
        </w:rPr>
      </w:pPr>
      <w:r w:rsidDel="00000000" w:rsidR="00000000" w:rsidRPr="00000000">
        <w:rPr>
          <w:rFonts w:ascii="Calibri" w:cs="Calibri" w:eastAsia="Calibri" w:hAnsi="Calibri"/>
          <w:b w:val="1"/>
          <w:bCs w:val="1"/>
          <w:sz w:val="28"/>
          <w:szCs w:val="28"/>
          <w:rtl w:val="0"/>
        </w:rPr>
        <w:t xml:space="preserve">Contemporary designs using modern efficient materials will be acceptable where they are of exceptional quality, contribute to energy conservation and where they clearly demonstrate that they are appropriate to their context.</w:t>
      </w:r>
      <w:r w:rsidDel="00000000" w:rsidR="00000000" w:rsidRPr="00000000">
        <w:rPr>
          <w:rtl w:val="0"/>
        </w:rPr>
      </w:r>
    </w:p>
    <w:p w:rsidR="00000000" w:rsidDel="00000000" w:rsidP="00000000" w:rsidRDefault="00000000" w:rsidRPr="00000000" w14:paraId="000000ED">
      <w:pPr>
        <w:pStyle w:val="Heading2"/>
        <w:keepNext w:val="0"/>
        <w:keepLines w:val="0"/>
        <w:widowControl w:val="0"/>
        <w:spacing w:after="0" w:before="1" w:line="240" w:lineRule="auto"/>
        <w:ind w:left="745"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EE">
      <w:pPr>
        <w:pStyle w:val="Heading2"/>
        <w:keepNext w:val="0"/>
        <w:keepLines w:val="0"/>
        <w:widowControl w:val="0"/>
        <w:spacing w:after="0" w:before="0" w:line="240" w:lineRule="auto"/>
        <w:ind w:left="708.6614173228347" w:firstLine="0"/>
        <w:rPr>
          <w:rFonts w:ascii="Calibri" w:cs="Calibri" w:eastAsia="Calibri" w:hAnsi="Calibri"/>
          <w:b w:val="1"/>
          <w:bCs w:val="1"/>
          <w:sz w:val="24"/>
          <w:szCs w:val="24"/>
          <w:u w:val="single"/>
        </w:rPr>
      </w:pPr>
      <w:bookmarkStart w:colFirst="0" w:colLast="0" w:name="_heading=h.6bdku51kocqk" w:id="17"/>
      <w:bookmarkEnd w:id="17"/>
      <w:r w:rsidDel="00000000" w:rsidR="00000000" w:rsidRPr="00000000">
        <w:rPr>
          <w:rFonts w:ascii="Calibri" w:cs="Calibri" w:eastAsia="Calibri" w:hAnsi="Calibri"/>
          <w:b w:val="1"/>
          <w:bCs w:val="1"/>
          <w:sz w:val="24"/>
          <w:szCs w:val="24"/>
          <w:u w:val="single"/>
          <w:rtl w:val="0"/>
        </w:rPr>
        <w:t xml:space="preserve">Encouraging High Quality Design</w:t>
      </w:r>
    </w:p>
    <w:p w:rsidR="00000000" w:rsidDel="00000000" w:rsidP="00000000" w:rsidRDefault="00000000" w:rsidRPr="00000000" w14:paraId="000000EF">
      <w:pPr>
        <w:widowControl w:val="0"/>
        <w:tabs>
          <w:tab w:val="left" w:leader="none" w:pos="745"/>
        </w:tabs>
        <w:spacing w:before="0" w:lineRule="auto"/>
        <w:ind w:left="745" w:right="615" w:hanging="1028.4645669291338"/>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5.30</w:t>
        <w:tab/>
        <w:t xml:space="preserve">The Plan is also an opportunity to promote high quality, perhaps contemporary, designs in new buildings </w:t>
      </w:r>
      <w:r w:rsidDel="00000000" w:rsidR="00000000" w:rsidRPr="00000000">
        <w:rPr>
          <w:rFonts w:ascii="Calibri" w:cs="Calibri" w:eastAsia="Calibri" w:hAnsi="Calibri"/>
          <w:i w:val="1"/>
          <w:iCs w:val="1"/>
          <w:sz w:val="24"/>
          <w:szCs w:val="24"/>
          <w:rtl w:val="0"/>
        </w:rPr>
        <w:t xml:space="preserve">outside the conservation area </w:t>
      </w:r>
      <w:r w:rsidDel="00000000" w:rsidR="00000000" w:rsidRPr="00000000">
        <w:rPr>
          <w:rFonts w:ascii="Calibri" w:cs="Calibri" w:eastAsia="Calibri" w:hAnsi="Calibri"/>
          <w:sz w:val="24"/>
          <w:szCs w:val="24"/>
          <w:rtl w:val="0"/>
        </w:rPr>
        <w:t xml:space="preserve">and in the wider rural area of the Parish.  </w:t>
      </w:r>
      <w:r w:rsidDel="00000000" w:rsidR="00000000" w:rsidRPr="00000000">
        <w:rPr>
          <w:rFonts w:ascii="Calibri" w:cs="Calibri" w:eastAsia="Calibri" w:hAnsi="Calibri"/>
          <w:sz w:val="24"/>
          <w:szCs w:val="24"/>
          <w:u w:val="single"/>
          <w:rtl w:val="0"/>
        </w:rPr>
        <w:t xml:space="preserve">Bassetlaw District Council's Design Code</w:t>
      </w:r>
      <w:r w:rsidDel="00000000" w:rsidR="00000000" w:rsidRPr="00000000">
        <w:rPr>
          <w:rFonts w:ascii="Calibri" w:cs="Calibri" w:eastAsia="Calibri" w:hAnsi="Calibri"/>
          <w:sz w:val="24"/>
          <w:szCs w:val="24"/>
          <w:rtl w:val="0"/>
        </w:rPr>
        <w:t xml:space="preserve"> promotes high quality design which complements and enhances existing character, and proposals will be read in the light of its recommendations.  (See Appendix 3 for more details of the Design Code)</w:t>
      </w:r>
    </w:p>
    <w:p w:rsidR="00000000" w:rsidDel="00000000" w:rsidP="00000000" w:rsidRDefault="00000000" w:rsidRPr="00000000" w14:paraId="000000F0">
      <w:pPr>
        <w:widowControl w:val="0"/>
        <w:tabs>
          <w:tab w:val="left" w:leader="none" w:pos="745"/>
        </w:tabs>
        <w:spacing w:before="242" w:lineRule="auto"/>
        <w:ind w:left="745" w:right="615" w:hanging="1028.4645669291338"/>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5.31</w:t>
        <w:tab/>
        <w:t xml:space="preserve">Around the village of Everton, most traditional buildings use similar materials i.e. local Humber red brick and clay pan tile roofs, with some painted and whitewashed white or off white properties. Buildings are generally modest in scale (one and a half to two storeys) but there are some larger detached houses in substantial plots in modern courtyard and infill developments. These are generally of brick with slate or tiled roofs. As new developments take place, the village and wider Parish will continue to evolve and the Plan should encourage appropriate contemporary responses to the “traditional vernacular” </w:t>
      </w:r>
      <w:r w:rsidDel="00000000" w:rsidR="00000000" w:rsidRPr="00000000">
        <w:rPr>
          <w:rFonts w:ascii="Calibri" w:cs="Calibri" w:eastAsia="Calibri" w:hAnsi="Calibri"/>
          <w:color w:val="0a0a0a"/>
          <w:sz w:val="24"/>
          <w:szCs w:val="24"/>
          <w:highlight w:val="white"/>
          <w:rtl w:val="0"/>
        </w:rPr>
        <w:t xml:space="preserve">emphasising sustainability, functionality, and contextualisation,</w:t>
      </w:r>
      <w:r w:rsidDel="00000000" w:rsidR="00000000" w:rsidRPr="00000000">
        <w:rPr>
          <w:rFonts w:ascii="Calibri" w:cs="Calibri" w:eastAsia="Calibri" w:hAnsi="Calibri"/>
          <w:sz w:val="24"/>
          <w:szCs w:val="24"/>
          <w:rtl w:val="0"/>
        </w:rPr>
        <w:t xml:space="preserve">which reflect the era in which they were built.</w:t>
      </w:r>
    </w:p>
    <w:p w:rsidR="00000000" w:rsidDel="00000000" w:rsidP="00000000" w:rsidRDefault="00000000" w:rsidRPr="00000000" w14:paraId="000000F1">
      <w:pPr>
        <w:widowControl w:val="0"/>
        <w:tabs>
          <w:tab w:val="left" w:leader="none" w:pos="745"/>
        </w:tabs>
        <w:spacing w:before="242" w:lineRule="auto"/>
        <w:ind w:left="745" w:right="615" w:hanging="1028.4645669291338"/>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5.32</w:t>
        <w:tab/>
        <w:t xml:space="preserve">The priority actions for Landscape Character Area Idle Lowlands, within which most of Everton Parish lies, are to</w:t>
      </w:r>
      <w:r w:rsidDel="00000000" w:rsidR="00000000" w:rsidRPr="00000000">
        <w:rPr>
          <w:rFonts w:ascii="Calibri" w:cs="Calibri" w:eastAsia="Calibri" w:hAnsi="Calibri"/>
          <w:i w:val="1"/>
          <w:iCs w:val="1"/>
          <w:sz w:val="24"/>
          <w:szCs w:val="24"/>
          <w:rtl w:val="0"/>
        </w:rPr>
        <w:t xml:space="preserve"> conserve and reinforce</w:t>
      </w:r>
      <w:r w:rsidDel="00000000" w:rsidR="00000000" w:rsidRPr="00000000">
        <w:rPr>
          <w:rFonts w:ascii="Calibri" w:cs="Calibri" w:eastAsia="Calibri" w:hAnsi="Calibri"/>
          <w:sz w:val="24"/>
          <w:szCs w:val="24"/>
          <w:rtl w:val="0"/>
        </w:rPr>
        <w:t xml:space="preserve">. In this area the aim is to conserve distinctive features and features in good condition and strengthen and reinforce those features which may be vulnerable.</w:t>
      </w:r>
    </w:p>
    <w:p w:rsidR="00000000" w:rsidDel="00000000" w:rsidP="00000000" w:rsidRDefault="00000000" w:rsidRPr="00000000" w14:paraId="000000F2">
      <w:pPr>
        <w:widowControl w:val="0"/>
        <w:tabs>
          <w:tab w:val="left" w:leader="none" w:pos="-1147"/>
        </w:tabs>
        <w:spacing w:before="242" w:lineRule="auto"/>
        <w:ind w:left="708.6614173228347" w:right="615" w:hanging="992.125984251968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5.33</w:t>
        <w:tab/>
        <w:t xml:space="preserve">The NDP supports good design and provides more detailed information about the local context. Developments should be encouraged which offer modern architectural approaches, for instance promoting sustainable, energy efficient design which minimises the building’s carbon footprint and contributes towards affordable warmth priorities. Designs should also show influences from the local character, distinctiveness and sense of place of Everton and overall provide high quality designs rather than generic house types which are promoted by housebuilders throughout the country.  </w:t>
      </w:r>
    </w:p>
    <w:p w:rsidR="00000000" w:rsidDel="00000000" w:rsidP="00000000" w:rsidRDefault="00000000" w:rsidRPr="00000000" w14:paraId="000000F3">
      <w:pPr>
        <w:widowControl w:val="0"/>
        <w:tabs>
          <w:tab w:val="left" w:leader="none" w:pos="-1147"/>
        </w:tabs>
        <w:spacing w:before="242" w:lineRule="auto"/>
        <w:ind w:left="708.6614173228347" w:right="615" w:hanging="992.125984251968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5.34</w:t>
        <w:tab/>
        <w:t xml:space="preserve">Everton Conservation Area contains a mix of historic and later buildings that together form the distinctive character of the village centre and High Street. Traditional architectural features such as vertically proportioned windows, panelled entrance doors and painted timber frames contribute significantly to the appearance and historic interest of the area.  Over time, the replacement of original windows and doors using designs or materials that do not reflect traditional detailing can erode the character of historic streets and buildings. Poorly proportioned frames, inappropriate glazing patterns and modern finishes can have a cumulative impact on the quality of the conservation area.</w:t>
      </w:r>
    </w:p>
    <w:p w:rsidR="00000000" w:rsidDel="00000000" w:rsidP="00000000" w:rsidRDefault="00000000" w:rsidRPr="00000000" w14:paraId="000000F4">
      <w:pPr>
        <w:widowControl w:val="0"/>
        <w:tabs>
          <w:tab w:val="left" w:leader="none" w:pos="-1147"/>
        </w:tabs>
        <w:spacing w:before="242" w:lineRule="auto"/>
        <w:ind w:left="708.6614173228347" w:right="615" w:hanging="992.125984251968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5.35</w:t>
        <w:tab/>
        <w:t xml:space="preserve">At the same time, it is recognised that property owners may wish to improve the energy efficiency, comfort and security of their homes. Modern construction methods and materials can often achieve improved thermal performance while still reflecting traditional design.  For this reason the policy focuses primarily on design, proportions and visual appearance rather than prescribing specific materials in all circumstances. High‑quality replacement windows and doors that replicate traditional appearance are likely to preserve the character of the conservation area.</w:t>
      </w:r>
    </w:p>
    <w:p w:rsidR="00000000" w:rsidDel="00000000" w:rsidP="00000000" w:rsidRDefault="00000000" w:rsidRPr="00000000" w14:paraId="000000F5">
      <w:pPr>
        <w:widowControl w:val="0"/>
        <w:tabs>
          <w:tab w:val="left" w:leader="none" w:pos="-1147"/>
        </w:tabs>
        <w:spacing w:before="242" w:lineRule="auto"/>
        <w:ind w:left="708.6614173228347" w:right="615" w:hanging="992.125984251968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5.36</w:t>
        <w:tab/>
        <w:t xml:space="preserve">Energy efficiency improvements that reduce heat loss and improve the sustainability of existing buildings are supported where they can be achieved without harm to the character or appearance of the conservation area.</w:t>
      </w:r>
    </w:p>
    <w:p w:rsidR="00000000" w:rsidDel="00000000" w:rsidP="00000000" w:rsidRDefault="00000000" w:rsidRPr="00000000" w14:paraId="000000F6">
      <w:pPr>
        <w:widowControl w:val="0"/>
        <w:tabs>
          <w:tab w:val="left" w:leader="none" w:pos="-1147"/>
        </w:tabs>
        <w:spacing w:before="242" w:lineRule="auto"/>
        <w:ind w:left="708.6614173228347" w:right="615" w:hanging="992.125984251968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5.37</w:t>
        <w:tab/>
        <w:t xml:space="preserve">Many properties along High Street are directly visible from the public realm, and proposals affecting principal elevations should pay particular attention to maintaining traditional proportions, glazing patterns and frame dimensions.</w:t>
      </w:r>
    </w:p>
    <w:p w:rsidR="00000000" w:rsidDel="00000000" w:rsidP="00000000" w:rsidRDefault="00000000" w:rsidRPr="00000000" w14:paraId="000000F7">
      <w:pPr>
        <w:widowControl w:val="0"/>
        <w:tabs>
          <w:tab w:val="left" w:leader="none" w:pos="-1147"/>
        </w:tabs>
        <w:spacing w:before="242" w:lineRule="auto"/>
        <w:ind w:left="708.6614173228347" w:right="615" w:hanging="992.125984251968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5.38</w:t>
        <w:tab/>
        <w:t xml:space="preserve">Within the Everton Conservation Area, proposals for the replacement of windows and external doors on non-listed buildings will be supported where they preserve or enhance the character and appearance of the conservation area. Replacement windows and doors should:</w:t>
      </w:r>
    </w:p>
    <w:p w:rsidR="00000000" w:rsidDel="00000000" w:rsidP="00000000" w:rsidRDefault="00000000" w:rsidRPr="00000000" w14:paraId="000000F8">
      <w:pPr>
        <w:widowControl w:val="0"/>
        <w:numPr>
          <w:ilvl w:val="0"/>
          <w:numId w:val="13"/>
        </w:numPr>
        <w:tabs>
          <w:tab w:val="left" w:leader="none" w:pos="-1147"/>
        </w:tabs>
        <w:spacing w:after="0" w:before="242" w:lineRule="auto"/>
        <w:ind w:left="1440" w:right="615"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Respect the architectural character of the building and surrounding street scene, including proportions, opening style, glazing pattern and frame depth.</w:t>
      </w:r>
      <w:r w:rsidDel="00000000" w:rsidR="00000000" w:rsidRPr="00000000">
        <w:rPr>
          <w:rtl w:val="0"/>
        </w:rPr>
      </w:r>
    </w:p>
    <w:p w:rsidR="00000000" w:rsidDel="00000000" w:rsidP="00000000" w:rsidRDefault="00000000" w:rsidRPr="00000000" w14:paraId="000000F9">
      <w:pPr>
        <w:widowControl w:val="0"/>
        <w:numPr>
          <w:ilvl w:val="0"/>
          <w:numId w:val="13"/>
        </w:numPr>
        <w:tabs>
          <w:tab w:val="left" w:leader="none" w:pos="-1147"/>
        </w:tabs>
        <w:spacing w:after="0" w:before="0" w:lineRule="auto"/>
        <w:ind w:left="1440" w:right="615"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Reflect the traditional design and detailing of the property, particularly on principal elevations visible from the public realm.</w:t>
      </w:r>
      <w:r w:rsidDel="00000000" w:rsidR="00000000" w:rsidRPr="00000000">
        <w:rPr>
          <w:rtl w:val="0"/>
        </w:rPr>
      </w:r>
    </w:p>
    <w:p w:rsidR="00000000" w:rsidDel="00000000" w:rsidP="00000000" w:rsidRDefault="00000000" w:rsidRPr="00000000" w14:paraId="000000FA">
      <w:pPr>
        <w:widowControl w:val="0"/>
        <w:numPr>
          <w:ilvl w:val="0"/>
          <w:numId w:val="13"/>
        </w:numPr>
        <w:tabs>
          <w:tab w:val="left" w:leader="none" w:pos="-1147"/>
        </w:tabs>
        <w:spacing w:after="0" w:before="0" w:lineRule="auto"/>
        <w:ind w:left="1440" w:right="615"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Be constructed in materials and finishes that preserve the visual appearance and detailing of traditional windows and doors found within the conservation area.</w:t>
      </w:r>
      <w:r w:rsidDel="00000000" w:rsidR="00000000" w:rsidRPr="00000000">
        <w:rPr>
          <w:rtl w:val="0"/>
        </w:rPr>
      </w:r>
    </w:p>
    <w:p w:rsidR="00000000" w:rsidDel="00000000" w:rsidP="00000000" w:rsidRDefault="00000000" w:rsidRPr="00000000" w14:paraId="000000FB">
      <w:pPr>
        <w:widowControl w:val="0"/>
        <w:numPr>
          <w:ilvl w:val="0"/>
          <w:numId w:val="13"/>
        </w:numPr>
        <w:tabs>
          <w:tab w:val="left" w:leader="none" w:pos="-1147"/>
        </w:tabs>
        <w:spacing w:after="0" w:before="0" w:lineRule="auto"/>
        <w:ind w:left="1440" w:right="615"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Avoid bulky frames, overly reflective finishes, or glazing patterns that do not reflect traditional proportions.</w:t>
      </w:r>
      <w:r w:rsidDel="00000000" w:rsidR="00000000" w:rsidRPr="00000000">
        <w:rPr>
          <w:rtl w:val="0"/>
        </w:rPr>
      </w:r>
    </w:p>
    <w:p w:rsidR="00000000" w:rsidDel="00000000" w:rsidP="00000000" w:rsidRDefault="00000000" w:rsidRPr="00000000" w14:paraId="000000FC">
      <w:pPr>
        <w:widowControl w:val="0"/>
        <w:numPr>
          <w:ilvl w:val="0"/>
          <w:numId w:val="13"/>
        </w:numPr>
        <w:tabs>
          <w:tab w:val="left" w:leader="none" w:pos="-1147"/>
        </w:tabs>
        <w:spacing w:after="0" w:before="0" w:lineRule="auto"/>
        <w:ind w:left="1440" w:right="615"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Support improvements in energy efficiency where these can be achieved without harm to the character or appearance of the conservation area.  Modern materials, including high-quality composite or uPVC products, may be acceptable where the external appearance, detailing and proportions replicate traditional window and door forms and where the proposal preserves the character of the conservation area.  Proposals should demonstrate compliance with the design principles set out in this policy.</w:t>
      </w:r>
      <w:r w:rsidDel="00000000" w:rsidR="00000000" w:rsidRPr="00000000">
        <w:rPr>
          <w:rtl w:val="0"/>
        </w:rPr>
      </w:r>
    </w:p>
    <w:p w:rsidR="00000000" w:rsidDel="00000000" w:rsidP="00000000" w:rsidRDefault="00000000" w:rsidRPr="00000000" w14:paraId="000000FD">
      <w:pPr>
        <w:widowControl w:val="0"/>
        <w:numPr>
          <w:ilvl w:val="0"/>
          <w:numId w:val="13"/>
        </w:numPr>
        <w:tabs>
          <w:tab w:val="left" w:leader="none" w:pos="-1147"/>
        </w:tabs>
        <w:spacing w:before="0" w:lineRule="auto"/>
        <w:ind w:left="1440" w:right="615"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This policy does not apply to buildings that are statutorily listed or where additional controls are applied through Article 4 Directions.</w:t>
      </w:r>
      <w:r w:rsidDel="00000000" w:rsidR="00000000" w:rsidRPr="00000000">
        <w:rPr>
          <w:rtl w:val="0"/>
        </w:rPr>
      </w:r>
    </w:p>
    <w:p w:rsidR="00000000" w:rsidDel="00000000" w:rsidP="00000000" w:rsidRDefault="00000000" w:rsidRPr="00000000" w14:paraId="000000FE">
      <w:pPr>
        <w:spacing w:after="200" w:lineRule="auto"/>
        <w:rPr>
          <w:rFonts w:ascii="Cambria" w:cs="Cambria" w:eastAsia="Cambria" w:hAnsi="Cambria"/>
        </w:rPr>
      </w:pPr>
      <w:r w:rsidDel="00000000" w:rsidR="00000000" w:rsidRPr="00000000">
        <w:rPr>
          <w:rtl w:val="0"/>
        </w:rPr>
      </w:r>
    </w:p>
    <w:p w:rsidR="00000000" w:rsidDel="00000000" w:rsidP="00000000" w:rsidRDefault="00000000" w:rsidRPr="00000000" w14:paraId="000000FF">
      <w:pPr>
        <w:widowControl w:val="0"/>
        <w:spacing w:before="254" w:lineRule="auto"/>
        <w:ind w:left="708.6614173228347" w:right="562.7952755905511" w:hanging="992.1259842519685"/>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POLICY 5.4  </w:t>
        <w:tab/>
        <w:t xml:space="preserve">New development should demonstrate a positive approach to design. In particular, development schemes should incorporate the following design principles:</w:t>
      </w:r>
    </w:p>
    <w:p w:rsidR="00000000" w:rsidDel="00000000" w:rsidP="00000000" w:rsidRDefault="00000000" w:rsidRPr="00000000" w14:paraId="00000100">
      <w:pPr>
        <w:widowControl w:val="0"/>
        <w:numPr>
          <w:ilvl w:val="0"/>
          <w:numId w:val="11"/>
        </w:numPr>
        <w:tabs>
          <w:tab w:val="left" w:leader="none" w:pos="1576"/>
          <w:tab w:val="left" w:leader="none" w:pos="1578"/>
        </w:tabs>
        <w:spacing w:after="0" w:before="201" w:lineRule="auto"/>
        <w:ind w:left="720" w:right="712" w:hanging="36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Schemes should use locally appropriate materials and be of a design, scale, mass and built form that respond to the characteristics of the site and its surroundings especially within the identified character areas.</w:t>
      </w:r>
    </w:p>
    <w:p w:rsidR="00000000" w:rsidDel="00000000" w:rsidP="00000000" w:rsidRDefault="00000000" w:rsidRPr="00000000" w14:paraId="00000101">
      <w:pPr>
        <w:widowControl w:val="0"/>
        <w:numPr>
          <w:ilvl w:val="0"/>
          <w:numId w:val="11"/>
        </w:numPr>
        <w:tabs>
          <w:tab w:val="left" w:leader="none" w:pos="1576"/>
          <w:tab w:val="left" w:leader="none" w:pos="1578"/>
        </w:tabs>
        <w:spacing w:after="0" w:before="0" w:lineRule="auto"/>
        <w:ind w:left="720" w:right="712" w:hanging="36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Care must be taken to ensure that building(s) height, scale, and form, including the roofline, do not disrupt the visual amenity of the street scene and impact on any significant wider landscape views.</w:t>
      </w:r>
    </w:p>
    <w:p w:rsidR="00000000" w:rsidDel="00000000" w:rsidP="00000000" w:rsidRDefault="00000000" w:rsidRPr="00000000" w14:paraId="00000102">
      <w:pPr>
        <w:widowControl w:val="0"/>
        <w:numPr>
          <w:ilvl w:val="0"/>
          <w:numId w:val="11"/>
        </w:numPr>
        <w:tabs>
          <w:tab w:val="left" w:leader="none" w:pos="1576"/>
          <w:tab w:val="left" w:leader="none" w:pos="1578"/>
        </w:tabs>
        <w:spacing w:after="0" w:before="0" w:lineRule="auto"/>
        <w:ind w:left="720" w:right="712" w:hanging="36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Materials should be chosen to complement the design of a development and add to the quality or character of the surrounding environment.  Where possible, locally appropriate materials should be used such as red brick and clay tiles, however proposals should not result in “negative pastiche”, imitation without real adherence to style.</w:t>
      </w:r>
    </w:p>
    <w:p w:rsidR="00000000" w:rsidDel="00000000" w:rsidP="00000000" w:rsidRDefault="00000000" w:rsidRPr="00000000" w14:paraId="00000103">
      <w:pPr>
        <w:widowControl w:val="0"/>
        <w:numPr>
          <w:ilvl w:val="0"/>
          <w:numId w:val="11"/>
        </w:numPr>
        <w:tabs>
          <w:tab w:val="left" w:leader="none" w:pos="1576"/>
          <w:tab w:val="left" w:leader="none" w:pos="1578"/>
        </w:tabs>
        <w:spacing w:after="0" w:before="0" w:lineRule="auto"/>
        <w:ind w:left="720" w:right="712" w:hanging="36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Where planning permission is required, extensions must be subordinate to the original building.</w:t>
      </w:r>
    </w:p>
    <w:p w:rsidR="00000000" w:rsidDel="00000000" w:rsidP="00000000" w:rsidRDefault="00000000" w:rsidRPr="00000000" w14:paraId="00000104">
      <w:pPr>
        <w:widowControl w:val="0"/>
        <w:numPr>
          <w:ilvl w:val="0"/>
          <w:numId w:val="11"/>
        </w:numPr>
        <w:tabs>
          <w:tab w:val="left" w:leader="none" w:pos="1576"/>
          <w:tab w:val="left" w:leader="none" w:pos="1578"/>
        </w:tabs>
        <w:spacing w:after="0" w:before="0" w:lineRule="auto"/>
        <w:ind w:left="720" w:right="712" w:hanging="36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Proposals for new housing should demonstrate how they take account of the locally distinctive character of the area in which they are to be sited.</w:t>
      </w:r>
    </w:p>
    <w:p w:rsidR="00000000" w:rsidDel="00000000" w:rsidP="00000000" w:rsidRDefault="00000000" w:rsidRPr="00000000" w14:paraId="00000105">
      <w:pPr>
        <w:widowControl w:val="0"/>
        <w:numPr>
          <w:ilvl w:val="0"/>
          <w:numId w:val="11"/>
        </w:numPr>
        <w:tabs>
          <w:tab w:val="left" w:leader="none" w:pos="1576"/>
          <w:tab w:val="left" w:leader="none" w:pos="1578"/>
        </w:tabs>
        <w:spacing w:after="0" w:before="0" w:lineRule="auto"/>
        <w:ind w:left="720" w:right="712" w:hanging="36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Light pollution should be minimised wherever possible and street and security lighting designed to be appropriate, unobtrusive and energy efficient.</w:t>
      </w:r>
    </w:p>
    <w:p w:rsidR="00000000" w:rsidDel="00000000" w:rsidP="00000000" w:rsidRDefault="00000000" w:rsidRPr="00000000" w14:paraId="00000106">
      <w:pPr>
        <w:widowControl w:val="0"/>
        <w:numPr>
          <w:ilvl w:val="0"/>
          <w:numId w:val="11"/>
        </w:numPr>
        <w:tabs>
          <w:tab w:val="left" w:leader="none" w:pos="1576"/>
          <w:tab w:val="left" w:leader="none" w:pos="1578"/>
        </w:tabs>
        <w:spacing w:after="0" w:before="0" w:lineRule="auto"/>
        <w:ind w:left="720" w:right="712" w:hanging="36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In larger schemes where groups of several houses are proposed, the creation of focal points and through routes should be provided to enhance permeability and create a sense of place.</w:t>
      </w:r>
    </w:p>
    <w:p w:rsidR="00000000" w:rsidDel="00000000" w:rsidP="00000000" w:rsidRDefault="00000000" w:rsidRPr="00000000" w14:paraId="00000107">
      <w:pPr>
        <w:widowControl w:val="0"/>
        <w:numPr>
          <w:ilvl w:val="0"/>
          <w:numId w:val="11"/>
        </w:numPr>
        <w:tabs>
          <w:tab w:val="left" w:leader="none" w:pos="1576"/>
          <w:tab w:val="left" w:leader="none" w:pos="1578"/>
        </w:tabs>
        <w:spacing w:before="0" w:lineRule="auto"/>
        <w:ind w:left="720" w:right="712" w:hanging="360"/>
        <w:rPr>
          <w:rFonts w:ascii="Calibri" w:cs="Calibri" w:eastAsia="Calibri" w:hAnsi="Calibri"/>
          <w:b w:val="1"/>
          <w:bCs w:val="1"/>
          <w:sz w:val="28"/>
          <w:szCs w:val="28"/>
        </w:rPr>
        <w:sectPr>
          <w:type w:val="nextPage"/>
          <w:pgSz w:h="16834" w:w="11909" w:orient="portrait"/>
          <w:pgMar w:bottom="1200" w:top="1040" w:left="1417" w:right="850" w:header="710" w:footer="1001"/>
        </w:sectPr>
      </w:pPr>
      <w:r w:rsidDel="00000000" w:rsidR="00000000" w:rsidRPr="00000000">
        <w:rPr>
          <w:rFonts w:ascii="Calibri" w:cs="Calibri" w:eastAsia="Calibri" w:hAnsi="Calibri"/>
          <w:b w:val="1"/>
          <w:bCs w:val="1"/>
          <w:sz w:val="28"/>
          <w:szCs w:val="28"/>
          <w:rtl w:val="0"/>
        </w:rPr>
        <w:t xml:space="preserve">In the wider rural area, redevelopment, alteration or extension of historic farmsteads and agricultural buildings should be sensitive to their distinctive character, materials and form.  In these cases, and where other external modifications are sought, the effective and efficient use of modern materials, especially where they provide sustainable and energy-efficient solutions, should not be discouraged.</w:t>
      </w:r>
    </w:p>
    <w:p w:rsidR="00000000" w:rsidDel="00000000" w:rsidP="00000000" w:rsidRDefault="00000000" w:rsidRPr="00000000" w14:paraId="00000108">
      <w:pPr>
        <w:pStyle w:val="Heading1"/>
        <w:keepNext w:val="0"/>
        <w:keepLines w:val="0"/>
        <w:widowControl w:val="0"/>
        <w:tabs>
          <w:tab w:val="left" w:leader="none" w:pos="744"/>
        </w:tabs>
        <w:spacing w:after="0" w:before="0" w:line="240" w:lineRule="auto"/>
        <w:ind w:left="0" w:firstLine="0"/>
        <w:rPr>
          <w:rFonts w:ascii="Calibri" w:cs="Calibri" w:eastAsia="Calibri" w:hAnsi="Calibri"/>
          <w:b w:val="1"/>
          <w:bCs w:val="1"/>
          <w:sz w:val="28"/>
          <w:szCs w:val="28"/>
        </w:rPr>
      </w:pPr>
      <w:bookmarkStart w:colFirst="0" w:colLast="0" w:name="_heading=h.8ssldrn90gw7" w:id="18"/>
      <w:bookmarkEnd w:id="18"/>
      <w:r w:rsidDel="00000000" w:rsidR="00000000" w:rsidRPr="00000000">
        <w:rPr>
          <w:rFonts w:ascii="Calibri" w:cs="Calibri" w:eastAsia="Calibri" w:hAnsi="Calibri"/>
          <w:b w:val="1"/>
          <w:bCs w:val="1"/>
          <w:sz w:val="28"/>
          <w:szCs w:val="28"/>
          <w:rtl w:val="0"/>
        </w:rPr>
        <w:t xml:space="preserve">6.0</w:t>
        <w:tab/>
        <w:t xml:space="preserve">Providing Housing</w:t>
      </w:r>
    </w:p>
    <w:p w:rsidR="00000000" w:rsidDel="00000000" w:rsidP="00000000" w:rsidRDefault="00000000" w:rsidRPr="00000000" w14:paraId="00000109">
      <w:pPr>
        <w:tabs>
          <w:tab w:val="left" w:leader="none" w:pos="744"/>
        </w:tabs>
        <w:ind w:left="745" w:firstLine="0"/>
        <w:rPr/>
      </w:pPr>
      <w:r w:rsidDel="00000000" w:rsidR="00000000" w:rsidRPr="00000000">
        <w:rPr>
          <w:rtl w:val="0"/>
        </w:rPr>
      </w:r>
    </w:p>
    <w:p w:rsidR="00000000" w:rsidDel="00000000" w:rsidP="00000000" w:rsidRDefault="00000000" w:rsidRPr="00000000" w14:paraId="0000010A">
      <w:pPr>
        <w:pStyle w:val="Heading2"/>
        <w:keepNext w:val="0"/>
        <w:keepLines w:val="0"/>
        <w:widowControl w:val="0"/>
        <w:spacing w:after="0" w:before="0" w:line="240" w:lineRule="auto"/>
        <w:ind w:left="745"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Background</w:t>
      </w:r>
    </w:p>
    <w:p w:rsidR="00000000" w:rsidDel="00000000" w:rsidP="00000000" w:rsidRDefault="00000000" w:rsidRPr="00000000" w14:paraId="0000010B">
      <w:pPr>
        <w:shd w:fill="ffffff" w:val="clear"/>
        <w:tabs>
          <w:tab w:val="left" w:leader="none" w:pos="745"/>
        </w:tabs>
        <w:spacing w:line="276" w:lineRule="auto"/>
        <w:rPr>
          <w:rFonts w:ascii="Gill Sans" w:cs="Gill Sans" w:eastAsia="Gill Sans" w:hAnsi="Gill Sans"/>
          <w:color w:val="56595e"/>
          <w:sz w:val="24"/>
          <w:szCs w:val="24"/>
          <w:shd w:fill="e9ebf0" w:val="clear"/>
        </w:rPr>
      </w:pPr>
      <w:r w:rsidDel="00000000" w:rsidR="00000000" w:rsidRPr="00000000">
        <w:rPr>
          <w:rFonts w:ascii="Gill Sans" w:cs="Gill Sans" w:eastAsia="Gill Sans" w:hAnsi="Gill Sans"/>
          <w:color w:val="0a0a0a"/>
          <w:sz w:val="24"/>
          <w:szCs w:val="24"/>
          <w:rtl w:val="0"/>
        </w:rPr>
        <w:t xml:space="preserve">6.1</w:t>
        <w:tab/>
        <w:t xml:space="preserve">Everton is characterised by high levels of home ownership. </w:t>
      </w:r>
      <w:r w:rsidDel="00000000" w:rsidR="00000000" w:rsidRPr="00000000">
        <w:rPr>
          <w:rtl w:val="0"/>
        </w:rPr>
      </w:r>
    </w:p>
    <w:p w:rsidR="00000000" w:rsidDel="00000000" w:rsidP="00000000" w:rsidRDefault="00000000" w:rsidRPr="00000000" w14:paraId="0000010C">
      <w:pPr>
        <w:numPr>
          <w:ilvl w:val="0"/>
          <w:numId w:val="5"/>
        </w:numPr>
        <w:pBdr>
          <w:top w:color="000000" w:space="0" w:sz="0" w:val="none"/>
          <w:bottom w:color="000000" w:space="0" w:sz="0" w:val="none"/>
          <w:right w:color="000000" w:space="0" w:sz="0" w:val="none"/>
          <w:between w:color="000000" w:space="0" w:sz="0" w:val="none"/>
        </w:pBdr>
        <w:shd w:fill="ffffff" w:val="clear"/>
        <w:tabs>
          <w:tab w:val="left" w:leader="none" w:pos="745"/>
        </w:tabs>
        <w:spacing w:after="0" w:line="276" w:lineRule="auto"/>
        <w:ind w:left="720" w:hanging="360"/>
        <w:rPr/>
      </w:pPr>
      <w:r w:rsidDel="00000000" w:rsidR="00000000" w:rsidRPr="00000000">
        <w:rPr>
          <w:rFonts w:ascii="Gill Sans" w:cs="Gill Sans" w:eastAsia="Gill Sans" w:hAnsi="Gill Sans"/>
          <w:color w:val="0a0a0a"/>
          <w:sz w:val="24"/>
          <w:szCs w:val="24"/>
          <w:rtl w:val="0"/>
        </w:rPr>
        <w:t xml:space="preserve">Ownership: Approximately 69–70% of households are owner-occupied (either owned outright or with a mortgage).</w:t>
      </w:r>
      <w:r w:rsidDel="00000000" w:rsidR="00000000" w:rsidRPr="00000000">
        <w:rPr>
          <w:rtl w:val="0"/>
        </w:rPr>
      </w:r>
    </w:p>
    <w:p w:rsidR="00000000" w:rsidDel="00000000" w:rsidP="00000000" w:rsidRDefault="00000000" w:rsidRPr="00000000" w14:paraId="0000010D">
      <w:pPr>
        <w:numPr>
          <w:ilvl w:val="0"/>
          <w:numId w:val="5"/>
        </w:numPr>
        <w:pBdr>
          <w:top w:color="000000" w:space="0" w:sz="0" w:val="none"/>
          <w:bottom w:color="000000" w:space="0" w:sz="0" w:val="none"/>
          <w:right w:color="000000" w:space="0" w:sz="0" w:val="none"/>
          <w:between w:color="000000" w:space="0" w:sz="0" w:val="none"/>
        </w:pBdr>
        <w:shd w:fill="ffffff" w:val="clear"/>
        <w:tabs>
          <w:tab w:val="left" w:leader="none" w:pos="745"/>
        </w:tabs>
        <w:spacing w:after="0" w:before="0" w:line="276" w:lineRule="auto"/>
        <w:ind w:left="720" w:hanging="360"/>
        <w:rPr>
          <w:rFonts w:ascii="Gill Sans" w:cs="Gill Sans" w:eastAsia="Gill Sans" w:hAnsi="Gill Sans"/>
        </w:rPr>
      </w:pPr>
      <w:r w:rsidDel="00000000" w:rsidR="00000000" w:rsidRPr="00000000">
        <w:rPr>
          <w:rFonts w:ascii="Gill Sans" w:cs="Gill Sans" w:eastAsia="Gill Sans" w:hAnsi="Gill Sans"/>
          <w:color w:val="0a0a0a"/>
          <w:sz w:val="24"/>
          <w:szCs w:val="24"/>
          <w:rtl w:val="0"/>
        </w:rPr>
        <w:t xml:space="preserve">Rental:</w:t>
      </w:r>
      <w:r w:rsidDel="00000000" w:rsidR="00000000" w:rsidRPr="00000000">
        <w:rPr>
          <w:rtl w:val="0"/>
        </w:rPr>
      </w:r>
    </w:p>
    <w:p w:rsidR="00000000" w:rsidDel="00000000" w:rsidP="00000000" w:rsidRDefault="00000000" w:rsidRPr="00000000" w14:paraId="0000010E">
      <w:pPr>
        <w:numPr>
          <w:ilvl w:val="1"/>
          <w:numId w:val="5"/>
        </w:numPr>
        <w:pBdr>
          <w:top w:color="000000" w:space="0" w:sz="0" w:val="none"/>
          <w:bottom w:color="000000" w:space="0" w:sz="0" w:val="none"/>
          <w:right w:color="000000" w:space="0" w:sz="0" w:val="none"/>
          <w:between w:color="000000" w:space="0" w:sz="0" w:val="none"/>
        </w:pBdr>
        <w:tabs>
          <w:tab w:val="left" w:leader="none" w:pos="745"/>
        </w:tabs>
        <w:spacing w:after="0" w:before="0" w:line="276" w:lineRule="auto"/>
        <w:ind w:left="1440" w:hanging="360"/>
        <w:rPr/>
      </w:pPr>
      <w:r w:rsidDel="00000000" w:rsidR="00000000" w:rsidRPr="00000000">
        <w:rPr>
          <w:rFonts w:ascii="Gill Sans" w:cs="Gill Sans" w:eastAsia="Gill Sans" w:hAnsi="Gill Sans"/>
          <w:color w:val="0a0a0a"/>
          <w:sz w:val="24"/>
          <w:szCs w:val="24"/>
          <w:rtl w:val="0"/>
        </w:rPr>
        <w:t xml:space="preserve">Private Rented: ~16.2% of households.</w:t>
      </w:r>
      <w:r w:rsidDel="00000000" w:rsidR="00000000" w:rsidRPr="00000000">
        <w:rPr>
          <w:rtl w:val="0"/>
        </w:rPr>
      </w:r>
    </w:p>
    <w:p w:rsidR="00000000" w:rsidDel="00000000" w:rsidP="00000000" w:rsidRDefault="00000000" w:rsidRPr="00000000" w14:paraId="0000010F">
      <w:pPr>
        <w:numPr>
          <w:ilvl w:val="1"/>
          <w:numId w:val="5"/>
        </w:numPr>
        <w:pBdr>
          <w:top w:color="000000" w:space="0" w:sz="0" w:val="none"/>
          <w:bottom w:color="000000" w:space="0" w:sz="0" w:val="none"/>
          <w:right w:color="000000" w:space="0" w:sz="0" w:val="none"/>
          <w:between w:color="000000" w:space="0" w:sz="0" w:val="none"/>
        </w:pBdr>
        <w:tabs>
          <w:tab w:val="left" w:leader="none" w:pos="745"/>
        </w:tabs>
        <w:spacing w:after="0" w:before="0" w:line="276" w:lineRule="auto"/>
        <w:ind w:left="1440" w:hanging="360"/>
        <w:rPr/>
      </w:pPr>
      <w:r w:rsidDel="00000000" w:rsidR="00000000" w:rsidRPr="00000000">
        <w:rPr>
          <w:rFonts w:ascii="Gill Sans" w:cs="Gill Sans" w:eastAsia="Gill Sans" w:hAnsi="Gill Sans"/>
          <w:color w:val="0a0a0a"/>
          <w:sz w:val="24"/>
          <w:szCs w:val="24"/>
          <w:rtl w:val="0"/>
        </w:rPr>
        <w:t xml:space="preserve">Social Rented: ~13.9% of households.</w:t>
      </w:r>
      <w:r w:rsidDel="00000000" w:rsidR="00000000" w:rsidRPr="00000000">
        <w:rPr>
          <w:rtl w:val="0"/>
        </w:rPr>
      </w:r>
    </w:p>
    <w:p w:rsidR="00000000" w:rsidDel="00000000" w:rsidP="00000000" w:rsidRDefault="00000000" w:rsidRPr="00000000" w14:paraId="00000110">
      <w:pPr>
        <w:numPr>
          <w:ilvl w:val="0"/>
          <w:numId w:val="5"/>
        </w:numPr>
        <w:pBdr>
          <w:top w:color="000000" w:space="0" w:sz="0" w:val="none"/>
          <w:bottom w:color="000000" w:space="0" w:sz="0" w:val="none"/>
          <w:right w:color="000000" w:space="0" w:sz="0" w:val="none"/>
          <w:between w:color="000000" w:space="0" w:sz="0" w:val="none"/>
        </w:pBdr>
        <w:shd w:fill="ffffff" w:val="clear"/>
        <w:tabs>
          <w:tab w:val="left" w:leader="none" w:pos="745"/>
        </w:tabs>
        <w:spacing w:after="240" w:before="0" w:line="276" w:lineRule="auto"/>
        <w:ind w:left="720" w:hanging="360"/>
        <w:rPr/>
      </w:pPr>
      <w:r w:rsidDel="00000000" w:rsidR="00000000" w:rsidRPr="00000000">
        <w:rPr>
          <w:rFonts w:ascii="Gill Sans" w:cs="Gill Sans" w:eastAsia="Gill Sans" w:hAnsi="Gill Sans"/>
          <w:color w:val="0a0a0a"/>
          <w:sz w:val="24"/>
          <w:szCs w:val="24"/>
          <w:rtl w:val="0"/>
        </w:rPr>
        <w:t xml:space="preserve">Household Composition: Outright ownership is most common among households with residents aged 66 and over (nearly 80% in this demographic).  (</w:t>
      </w:r>
      <w:r w:rsidDel="00000000" w:rsidR="00000000" w:rsidRPr="00000000">
        <w:rPr>
          <w:rFonts w:ascii="Gill Sans" w:cs="Gill Sans" w:eastAsia="Gill Sans" w:hAnsi="Gill Sans"/>
          <w:i w:val="1"/>
          <w:iCs w:val="1"/>
          <w:color w:val="0a0a0a"/>
          <w:sz w:val="24"/>
          <w:szCs w:val="24"/>
          <w:rtl w:val="0"/>
        </w:rPr>
        <w:t xml:space="preserve">See Appendix 6 for sources)</w:t>
      </w:r>
    </w:p>
    <w:p w:rsidR="00000000" w:rsidDel="00000000" w:rsidP="00000000" w:rsidRDefault="00000000" w:rsidRPr="00000000" w14:paraId="00000111">
      <w:pPr>
        <w:pBdr>
          <w:top w:color="000000" w:space="0" w:sz="0" w:val="none"/>
          <w:bottom w:color="000000" w:space="0" w:sz="0" w:val="none"/>
          <w:right w:color="000000" w:space="0" w:sz="0" w:val="none"/>
          <w:between w:color="000000" w:space="0" w:sz="0" w:val="none"/>
        </w:pBdr>
        <w:shd w:fill="ffffff" w:val="clear"/>
        <w:tabs>
          <w:tab w:val="left" w:leader="none" w:pos="745"/>
        </w:tabs>
        <w:spacing w:after="240" w:before="0" w:line="276" w:lineRule="auto"/>
        <w:ind w:left="708.6614173228347" w:hanging="708.6614173228347"/>
        <w:rPr>
          <w:rFonts w:ascii="Calibri" w:cs="Calibri" w:eastAsia="Calibri" w:hAnsi="Calibri"/>
          <w:i w:val="1"/>
          <w:iCs w:val="1"/>
          <w:sz w:val="24"/>
          <w:szCs w:val="24"/>
        </w:rPr>
      </w:pPr>
      <w:r w:rsidDel="00000000" w:rsidR="00000000" w:rsidRPr="00000000">
        <w:rPr>
          <w:rFonts w:ascii="Gill Sans" w:cs="Gill Sans" w:eastAsia="Gill Sans" w:hAnsi="Gill Sans"/>
          <w:color w:val="0a0a0a"/>
          <w:sz w:val="24"/>
          <w:szCs w:val="24"/>
          <w:rtl w:val="0"/>
        </w:rPr>
        <w:t xml:space="preserve">6.2</w:t>
        <w:tab/>
      </w:r>
      <w:r w:rsidDel="00000000" w:rsidR="00000000" w:rsidRPr="00000000">
        <w:rPr>
          <w:rFonts w:ascii="Calibri" w:cs="Calibri" w:eastAsia="Calibri" w:hAnsi="Calibri"/>
          <w:sz w:val="24"/>
          <w:szCs w:val="24"/>
          <w:rtl w:val="0"/>
        </w:rPr>
        <w:t xml:space="preserve">Everton Parish is characterised by high-value housing, limited affordable stock, and an exceptionally-aged population. These factors combine to create a clear, evidence-based justification that the parish cannot meet affordable family housing needs and requires targeted, age-appropriate planning interventions.  Everton cannot meet first-time buyer or young-family needs due to high prices and limited lower-band stock.   The parish’s housing profile is structurally unsuitable for delivering affordability without external intervention (e.g., exception sites, targeted schemes).  </w:t>
      </w:r>
      <w:r w:rsidDel="00000000" w:rsidR="00000000" w:rsidRPr="00000000">
        <w:rPr>
          <w:rFonts w:ascii="Calibri" w:cs="Calibri" w:eastAsia="Calibri" w:hAnsi="Calibri"/>
          <w:i w:val="1"/>
          <w:iCs w:val="1"/>
          <w:sz w:val="24"/>
          <w:szCs w:val="24"/>
          <w:rtl w:val="0"/>
        </w:rPr>
        <w:t xml:space="preserve">(See Appendix 6)</w:t>
      </w:r>
    </w:p>
    <w:p w:rsidR="00000000" w:rsidDel="00000000" w:rsidP="00000000" w:rsidRDefault="00000000" w:rsidRPr="00000000" w14:paraId="00000112">
      <w:pPr>
        <w:widowControl w:val="0"/>
        <w:tabs>
          <w:tab w:val="left" w:leader="none" w:pos="-6.999999999999815"/>
        </w:tabs>
        <w:spacing w:before="0" w:lineRule="auto"/>
        <w:ind w:left="566.9291338582675" w:right="648" w:hanging="566.929133858267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w:t>
        <w:tab/>
        <w:t xml:space="preserve">The village of Everton has grown incrementally over a long period of time and it will continue to do so.  Supporting the provision of new housing in the village is a key issue for the Everton NDP which responds to the requirements outlined by the Local District Plan which will determine where they should be located, and the house types and sizes, taking into account the key objectives outlined above.   New developments concluded since the original plan are listed here.  All of these were noted in the original plan:</w:t>
      </w:r>
    </w:p>
    <w:p w:rsidR="00000000" w:rsidDel="00000000" w:rsidP="00000000" w:rsidRDefault="00000000" w:rsidRPr="00000000" w14:paraId="00000113">
      <w:pPr>
        <w:widowControl w:val="0"/>
        <w:spacing w:before="201" w:lineRule="auto"/>
        <w:ind w:left="566.9291338582675" w:right="605" w:hanging="566.9291338582675"/>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6.4</w:t>
        <w:tab/>
        <w:t xml:space="preserve">Section 3 of the current Bassetlaw Local Plan (2024) recognises that </w:t>
      </w:r>
      <w:r w:rsidDel="00000000" w:rsidR="00000000" w:rsidRPr="00000000">
        <w:rPr>
          <w:rFonts w:ascii="Calibri" w:cs="Calibri" w:eastAsia="Calibri" w:hAnsi="Calibri"/>
          <w:i w:val="1"/>
          <w:iCs w:val="1"/>
          <w:sz w:val="24"/>
          <w:szCs w:val="24"/>
          <w:rtl w:val="0"/>
        </w:rPr>
        <w:t xml:space="preserve">“... home ownership can be out of reach for first time buyers and young families…” </w:t>
      </w:r>
      <w:r w:rsidDel="00000000" w:rsidR="00000000" w:rsidRPr="00000000">
        <w:rPr>
          <w:rFonts w:ascii="Calibri" w:cs="Calibri" w:eastAsia="Calibri" w:hAnsi="Calibri"/>
          <w:sz w:val="24"/>
          <w:szCs w:val="24"/>
          <w:rtl w:val="0"/>
        </w:rPr>
        <w:t xml:space="preserve">and </w:t>
      </w:r>
      <w:r w:rsidDel="00000000" w:rsidR="00000000" w:rsidRPr="00000000">
        <w:rPr>
          <w:rFonts w:ascii="Calibri" w:cs="Calibri" w:eastAsia="Calibri" w:hAnsi="Calibri"/>
          <w:i w:val="1"/>
          <w:iCs w:val="1"/>
          <w:sz w:val="24"/>
          <w:szCs w:val="24"/>
          <w:rtl w:val="0"/>
        </w:rPr>
        <w:t xml:space="preserve">“... specialist housing is also required to meet the changing needs over their lifetime.  Maintaining independence for residents is a priority: the provision of adaptable and accessible homes… brings the added benefits of helping residents downsize, potentially releasing family homes…”</w:t>
      </w:r>
    </w:p>
    <w:p w:rsidR="00000000" w:rsidDel="00000000" w:rsidP="00000000" w:rsidRDefault="00000000" w:rsidRPr="00000000" w14:paraId="00000114">
      <w:pPr>
        <w:pStyle w:val="Heading2"/>
        <w:keepNext w:val="0"/>
        <w:keepLines w:val="0"/>
        <w:widowControl w:val="0"/>
        <w:spacing w:after="0" w:before="0" w:line="240" w:lineRule="auto"/>
        <w:ind w:left="745" w:firstLine="0"/>
        <w:rPr>
          <w:rFonts w:ascii="Calibri" w:cs="Calibri" w:eastAsia="Calibri" w:hAnsi="Calibri"/>
          <w:b w:val="1"/>
          <w:bCs w:val="1"/>
          <w:sz w:val="24"/>
          <w:szCs w:val="24"/>
        </w:rPr>
      </w:pPr>
      <w:bookmarkStart w:colFirst="0" w:colLast="0" w:name="_heading=h.cj0jjxb6rpz6" w:id="19"/>
      <w:bookmarkEnd w:id="19"/>
      <w:r w:rsidDel="00000000" w:rsidR="00000000" w:rsidRPr="00000000">
        <w:rPr>
          <w:rtl w:val="0"/>
        </w:rPr>
      </w:r>
    </w:p>
    <w:p w:rsidR="00000000" w:rsidDel="00000000" w:rsidP="00000000" w:rsidRDefault="00000000" w:rsidRPr="00000000" w14:paraId="00000115">
      <w:pPr>
        <w:keepNext w:val="0"/>
        <w:keepLines w:val="0"/>
        <w:widowControl w:val="0"/>
        <w:spacing w:after="0" w:before="0" w:line="240" w:lineRule="auto"/>
        <w:ind w:left="745" w:firstLine="0"/>
        <w:rPr>
          <w:rFonts w:ascii="Calibri" w:cs="Calibri" w:eastAsia="Calibri" w:hAnsi="Calibri"/>
          <w:b w:val="1"/>
          <w:bCs w:val="1"/>
          <w:sz w:val="24"/>
          <w:szCs w:val="24"/>
        </w:rPr>
      </w:pPr>
      <w:r w:rsidDel="00000000" w:rsidR="00000000" w:rsidRPr="00000000">
        <w:rPr>
          <w:rFonts w:ascii="Calibri" w:cs="Calibri" w:eastAsia="Calibri" w:hAnsi="Calibri"/>
          <w:b w:val="1"/>
          <w:bCs w:val="1"/>
          <w:rtl w:val="0"/>
        </w:rPr>
        <w:t xml:space="preserve">Identifying the Local Housing Requirement for Everton Parish</w:t>
      </w:r>
      <w:r w:rsidDel="00000000" w:rsidR="00000000" w:rsidRPr="00000000">
        <w:rPr>
          <w:rtl w:val="0"/>
        </w:rPr>
      </w:r>
    </w:p>
    <w:p w:rsidR="00000000" w:rsidDel="00000000" w:rsidP="00000000" w:rsidRDefault="00000000" w:rsidRPr="00000000" w14:paraId="00000116">
      <w:pPr>
        <w:shd w:fill="ffffff" w:val="clear"/>
        <w:spacing w:line="276" w:lineRule="auto"/>
        <w:ind w:left="708.6614173228347" w:hanging="708.6614173228347"/>
        <w:rPr>
          <w:rFonts w:ascii="Calibri" w:cs="Calibri" w:eastAsia="Calibri" w:hAnsi="Calibri"/>
          <w:sz w:val="24"/>
          <w:szCs w:val="24"/>
        </w:rPr>
      </w:pPr>
      <w:r w:rsidDel="00000000" w:rsidR="00000000" w:rsidRPr="00000000">
        <w:rPr>
          <w:rFonts w:ascii="Calibri" w:cs="Calibri" w:eastAsia="Calibri" w:hAnsi="Calibri"/>
          <w:color w:val="0a0a0a"/>
          <w:sz w:val="24"/>
          <w:szCs w:val="24"/>
          <w:rtl w:val="0"/>
        </w:rPr>
        <w:t xml:space="preserve">6.5</w:t>
        <w:tab/>
      </w:r>
      <w:r w:rsidDel="00000000" w:rsidR="00000000" w:rsidRPr="00000000">
        <w:rPr>
          <w:rFonts w:ascii="Calibri" w:cs="Calibri" w:eastAsia="Calibri" w:hAnsi="Calibri"/>
          <w:sz w:val="24"/>
          <w:szCs w:val="24"/>
          <w:rtl w:val="0"/>
        </w:rPr>
        <w:t xml:space="preserve">The results of the informal consultations undertaken in 2025 show that appropriate new  housing development and redevelopment is the single most important issue for local residents. </w:t>
      </w:r>
    </w:p>
    <w:p w:rsidR="00000000" w:rsidDel="00000000" w:rsidP="00000000" w:rsidRDefault="00000000" w:rsidRPr="00000000" w14:paraId="00000117">
      <w:pPr>
        <w:widowControl w:val="0"/>
        <w:tabs>
          <w:tab w:val="left" w:leader="none" w:pos="-6.999999999999815"/>
        </w:tabs>
        <w:spacing w:before="245" w:lineRule="auto"/>
        <w:ind w:left="708.6614173228347" w:right="684"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6.6</w:t>
        <w:tab/>
        <w:t xml:space="preserve">At the drop in events, respondents were asked to consider housing requirements for the years covering the life of the neighbourhood plan. The responses suggest that respondents would prefer that where housing development takes place within the Parish, they would like to see houses which provide opportunities for elderly people and young families to remain.  The latest questionnaires and responses show that Everton Parish</w:t>
      </w:r>
      <w:r w:rsidDel="00000000" w:rsidR="00000000" w:rsidRPr="00000000">
        <w:rPr>
          <w:rFonts w:ascii="Calibri" w:cs="Calibri" w:eastAsia="Calibri" w:hAnsi="Calibri"/>
          <w:i w:val="1"/>
          <w:iCs w:val="1"/>
          <w:sz w:val="24"/>
          <w:szCs w:val="24"/>
          <w:rtl w:val="0"/>
        </w:rPr>
        <w:t xml:space="preserve"> </w:t>
      </w:r>
      <w:r w:rsidDel="00000000" w:rsidR="00000000" w:rsidRPr="00000000">
        <w:rPr>
          <w:rFonts w:ascii="Calibri" w:cs="Calibri" w:eastAsia="Calibri" w:hAnsi="Calibri"/>
          <w:sz w:val="24"/>
          <w:szCs w:val="24"/>
          <w:rtl w:val="0"/>
        </w:rPr>
        <w:t xml:space="preserve">still</w:t>
      </w:r>
      <w:r w:rsidDel="00000000" w:rsidR="00000000" w:rsidRPr="00000000">
        <w:rPr>
          <w:rFonts w:ascii="Calibri" w:cs="Calibri" w:eastAsia="Calibri" w:hAnsi="Calibri"/>
          <w:i w:val="1"/>
          <w:iCs w:val="1"/>
          <w:sz w:val="24"/>
          <w:szCs w:val="24"/>
          <w:rtl w:val="0"/>
        </w:rPr>
        <w:t xml:space="preserve"> </w:t>
      </w:r>
      <w:r w:rsidDel="00000000" w:rsidR="00000000" w:rsidRPr="00000000">
        <w:rPr>
          <w:rFonts w:ascii="Calibri" w:cs="Calibri" w:eastAsia="Calibri" w:hAnsi="Calibri"/>
          <w:sz w:val="24"/>
          <w:szCs w:val="24"/>
          <w:rtl w:val="0"/>
        </w:rPr>
        <w:t xml:space="preserve">has</w:t>
      </w:r>
      <w:r w:rsidDel="00000000" w:rsidR="00000000" w:rsidRPr="00000000">
        <w:rPr>
          <w:rFonts w:ascii="Calibri" w:cs="Calibri" w:eastAsia="Calibri" w:hAnsi="Calibri"/>
          <w:i w:val="1"/>
          <w:iCs w:val="1"/>
          <w:sz w:val="24"/>
          <w:szCs w:val="24"/>
          <w:rtl w:val="0"/>
        </w:rPr>
        <w:t xml:space="preserve"> </w:t>
      </w: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i w:val="1"/>
          <w:iCs w:val="1"/>
          <w:sz w:val="24"/>
          <w:szCs w:val="24"/>
          <w:rtl w:val="0"/>
        </w:rPr>
        <w:t xml:space="preserve"> </w:t>
      </w:r>
      <w:r w:rsidDel="00000000" w:rsidR="00000000" w:rsidRPr="00000000">
        <w:rPr>
          <w:rFonts w:ascii="Calibri" w:cs="Calibri" w:eastAsia="Calibri" w:hAnsi="Calibri"/>
          <w:sz w:val="24"/>
          <w:szCs w:val="24"/>
          <w:rtl w:val="0"/>
        </w:rPr>
        <w:t xml:space="preserve">maturing</w:t>
      </w:r>
      <w:r w:rsidDel="00000000" w:rsidR="00000000" w:rsidRPr="00000000">
        <w:rPr>
          <w:rFonts w:ascii="Calibri" w:cs="Calibri" w:eastAsia="Calibri" w:hAnsi="Calibri"/>
          <w:i w:val="1"/>
          <w:iCs w:val="1"/>
          <w:sz w:val="24"/>
          <w:szCs w:val="24"/>
          <w:rtl w:val="0"/>
        </w:rPr>
        <w:t xml:space="preserve">, </w:t>
      </w:r>
      <w:r w:rsidDel="00000000" w:rsidR="00000000" w:rsidRPr="00000000">
        <w:rPr>
          <w:rFonts w:ascii="Calibri" w:cs="Calibri" w:eastAsia="Calibri" w:hAnsi="Calibri"/>
          <w:sz w:val="24"/>
          <w:szCs w:val="24"/>
          <w:rtl w:val="0"/>
        </w:rPr>
        <w:t xml:space="preserve">ageing</w:t>
      </w:r>
      <w:r w:rsidDel="00000000" w:rsidR="00000000" w:rsidRPr="00000000">
        <w:rPr>
          <w:rFonts w:ascii="Calibri" w:cs="Calibri" w:eastAsia="Calibri" w:hAnsi="Calibri"/>
          <w:i w:val="1"/>
          <w:iCs w:val="1"/>
          <w:sz w:val="24"/>
          <w:szCs w:val="24"/>
          <w:rtl w:val="0"/>
        </w:rPr>
        <w:t xml:space="preserve"> </w:t>
      </w:r>
      <w:r w:rsidDel="00000000" w:rsidR="00000000" w:rsidRPr="00000000">
        <w:rPr>
          <w:rFonts w:ascii="Calibri" w:cs="Calibri" w:eastAsia="Calibri" w:hAnsi="Calibri"/>
          <w:sz w:val="24"/>
          <w:szCs w:val="24"/>
          <w:rtl w:val="0"/>
        </w:rPr>
        <w:t xml:space="preserve">population</w:t>
      </w:r>
      <w:r w:rsidDel="00000000" w:rsidR="00000000" w:rsidRPr="00000000">
        <w:rPr>
          <w:rFonts w:ascii="Calibri" w:cs="Calibri" w:eastAsia="Calibri" w:hAnsi="Calibri"/>
          <w:i w:val="1"/>
          <w:iCs w:val="1"/>
          <w:sz w:val="24"/>
          <w:szCs w:val="24"/>
          <w:rtl w:val="0"/>
        </w:rPr>
        <w:t xml:space="preserve">. The questionnaire and responses form Appendix 2.</w:t>
      </w:r>
      <w:r w:rsidDel="00000000" w:rsidR="00000000" w:rsidRPr="00000000">
        <w:rPr>
          <w:rtl w:val="0"/>
        </w:rPr>
      </w:r>
    </w:p>
    <w:p w:rsidR="00000000" w:rsidDel="00000000" w:rsidP="00000000" w:rsidRDefault="00000000" w:rsidRPr="00000000" w14:paraId="00000118">
      <w:pPr>
        <w:widowControl w:val="0"/>
        <w:tabs>
          <w:tab w:val="left" w:leader="none" w:pos="-6.999999999999815"/>
        </w:tabs>
        <w:spacing w:before="245" w:lineRule="auto"/>
        <w:ind w:left="708.6614173228347" w:right="684"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6.7</w:t>
        <w:tab/>
        <w:t xml:space="preserve">The proposed capped growth identified in 2018 has been surpassed, but most of the new development has been high-value large homes, which has not allowed the sort of flexible housing sought by the parishioners.  Smaller schemes were preferred by local residents in those earlier public consultations and that is still the case.  The village has experienced incremental growth over a long period of time, generally of small to medium sized schemes.   Developments considered appropriate to the village's character were in the form and layout of small clusters of properties, such as in cul-de-sacs and around courtyards. Larger, suburban style developments are still considered alien to Everton's character of a traditional, rural Nottinghamshire village with a historic core.   Some of the developments, approved but not begun at the time of the first Neighbourhood Plan, have been contrary to the aspirations expressed there.  This new Plan re-states those aspirations.</w:t>
      </w:r>
    </w:p>
    <w:p w:rsidR="00000000" w:rsidDel="00000000" w:rsidP="00000000" w:rsidRDefault="00000000" w:rsidRPr="00000000" w14:paraId="00000119">
      <w:pPr>
        <w:widowControl w:val="0"/>
        <w:tabs>
          <w:tab w:val="left" w:leader="none" w:pos="-6.999999999999815"/>
        </w:tabs>
        <w:spacing w:before="245" w:lineRule="auto"/>
        <w:ind w:left="708.6614173228347" w:right="684"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6.8</w:t>
        <w:tab/>
        <w:t xml:space="preserve">This Update of the Neighbourhood Plan has, rather than identify places </w:t>
      </w:r>
      <w:r w:rsidDel="00000000" w:rsidR="00000000" w:rsidRPr="00000000">
        <w:rPr>
          <w:rFonts w:ascii="Calibri" w:cs="Calibri" w:eastAsia="Calibri" w:hAnsi="Calibri"/>
          <w:i w:val="1"/>
          <w:iCs w:val="1"/>
          <w:sz w:val="24"/>
          <w:szCs w:val="24"/>
          <w:rtl w:val="0"/>
        </w:rPr>
        <w:t xml:space="preserve">for</w:t>
      </w:r>
      <w:r w:rsidDel="00000000" w:rsidR="00000000" w:rsidRPr="00000000">
        <w:rPr>
          <w:rFonts w:ascii="Calibri" w:cs="Calibri" w:eastAsia="Calibri" w:hAnsi="Calibri"/>
          <w:sz w:val="24"/>
          <w:szCs w:val="24"/>
          <w:rtl w:val="0"/>
        </w:rPr>
        <w:t xml:space="preserve"> development,  looked at those areas designated Local Green Spaces which should be preserved to maintain the rural nature of the village, protecting them </w:t>
      </w:r>
      <w:r w:rsidDel="00000000" w:rsidR="00000000" w:rsidRPr="00000000">
        <w:rPr>
          <w:rFonts w:ascii="Calibri" w:cs="Calibri" w:eastAsia="Calibri" w:hAnsi="Calibri"/>
          <w:i w:val="1"/>
          <w:iCs w:val="1"/>
          <w:sz w:val="24"/>
          <w:szCs w:val="24"/>
          <w:rtl w:val="0"/>
        </w:rPr>
        <w:t xml:space="preserve">from</w:t>
      </w:r>
      <w:r w:rsidDel="00000000" w:rsidR="00000000" w:rsidRPr="00000000">
        <w:rPr>
          <w:rFonts w:ascii="Calibri" w:cs="Calibri" w:eastAsia="Calibri" w:hAnsi="Calibri"/>
          <w:sz w:val="24"/>
          <w:szCs w:val="24"/>
          <w:rtl w:val="0"/>
        </w:rPr>
        <w:t xml:space="preserve"> development.   This includes maintaining rural outlooks which enhance the quality of life.</w:t>
      </w:r>
    </w:p>
    <w:p w:rsidR="00000000" w:rsidDel="00000000" w:rsidP="00000000" w:rsidRDefault="00000000" w:rsidRPr="00000000" w14:paraId="0000011A">
      <w:pPr>
        <w:widowControl w:val="0"/>
        <w:spacing w:before="254" w:lineRule="auto"/>
        <w:ind w:left="708.6614173228347" w:right="750" w:firstLine="0"/>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11B">
      <w:pPr>
        <w:widowControl w:val="0"/>
        <w:spacing w:before="254" w:lineRule="auto"/>
        <w:ind w:left="0" w:right="75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POLICY 6.1</w:t>
        <w:tab/>
        <w:t xml:space="preserve">Infill and development and planned changes to current housing in or adjacent to the existing built form of Everton village will be supported where:</w:t>
      </w:r>
    </w:p>
    <w:p w:rsidR="00000000" w:rsidDel="00000000" w:rsidP="00000000" w:rsidRDefault="00000000" w:rsidRPr="00000000" w14:paraId="0000011C">
      <w:pPr>
        <w:widowControl w:val="0"/>
        <w:numPr>
          <w:ilvl w:val="0"/>
          <w:numId w:val="15"/>
        </w:numPr>
        <w:tabs>
          <w:tab w:val="left" w:leader="none" w:pos="1576"/>
          <w:tab w:val="left" w:leader="none" w:pos="1578"/>
        </w:tabs>
        <w:spacing w:after="0" w:before="198" w:line="240" w:lineRule="auto"/>
        <w:ind w:left="850.3937007874017" w:right="746" w:hanging="30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They follow the stated local preferences as to size and affordability allowing for young families and elderly villagers to continue to make their homes in the village;</w:t>
      </w:r>
    </w:p>
    <w:p w:rsidR="00000000" w:rsidDel="00000000" w:rsidP="00000000" w:rsidRDefault="00000000" w:rsidRPr="00000000" w14:paraId="0000011D">
      <w:pPr>
        <w:widowControl w:val="0"/>
        <w:numPr>
          <w:ilvl w:val="0"/>
          <w:numId w:val="15"/>
        </w:numPr>
        <w:tabs>
          <w:tab w:val="left" w:leader="none" w:pos="1576"/>
          <w:tab w:val="left" w:leader="none" w:pos="1578"/>
        </w:tabs>
        <w:spacing w:after="0" w:before="0" w:line="240" w:lineRule="auto"/>
        <w:ind w:left="850.3937007874017" w:right="746" w:hanging="30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 They relate well to the immediate local context and neighbouring buildings, and have strong visual and physical linkages to surrounding residential areas, taking account of the character areas identified and described In the Conservation Area Appraisal;</w:t>
      </w:r>
    </w:p>
    <w:p w:rsidR="00000000" w:rsidDel="00000000" w:rsidP="00000000" w:rsidRDefault="00000000" w:rsidRPr="00000000" w14:paraId="0000011E">
      <w:pPr>
        <w:widowControl w:val="0"/>
        <w:numPr>
          <w:ilvl w:val="0"/>
          <w:numId w:val="15"/>
        </w:numPr>
        <w:tabs>
          <w:tab w:val="left" w:leader="none" w:pos="1576"/>
          <w:tab w:val="left" w:leader="none" w:pos="1578"/>
        </w:tabs>
        <w:spacing w:after="0" w:before="0" w:line="240" w:lineRule="auto"/>
        <w:ind w:left="850.3937007874017" w:right="746" w:hanging="30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The development would not result in coalescence with any neighbouring settlement including the urban connecting of Harwell to Everton; </w:t>
      </w:r>
    </w:p>
    <w:p w:rsidR="00000000" w:rsidDel="00000000" w:rsidP="00000000" w:rsidRDefault="00000000" w:rsidRPr="00000000" w14:paraId="0000011F">
      <w:pPr>
        <w:widowControl w:val="0"/>
        <w:numPr>
          <w:ilvl w:val="0"/>
          <w:numId w:val="15"/>
        </w:numPr>
        <w:tabs>
          <w:tab w:val="left" w:leader="none" w:pos="1576"/>
          <w:tab w:val="left" w:leader="none" w:pos="1578"/>
        </w:tabs>
        <w:spacing w:after="0" w:before="0" w:line="240" w:lineRule="auto"/>
        <w:ind w:left="850.3937007874017" w:right="746" w:hanging="30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The proposal would not have an adverse impact on the landscape character of surrounding countryside and farmland;</w:t>
      </w:r>
    </w:p>
    <w:p w:rsidR="00000000" w:rsidDel="00000000" w:rsidP="00000000" w:rsidRDefault="00000000" w:rsidRPr="00000000" w14:paraId="00000120">
      <w:pPr>
        <w:widowControl w:val="0"/>
        <w:numPr>
          <w:ilvl w:val="0"/>
          <w:numId w:val="15"/>
        </w:numPr>
        <w:tabs>
          <w:tab w:val="left" w:leader="none" w:pos="1576"/>
          <w:tab w:val="left" w:leader="none" w:pos="1578"/>
        </w:tabs>
        <w:spacing w:after="0" w:before="0" w:line="240" w:lineRule="auto"/>
        <w:ind w:left="850.3937007874017" w:right="746" w:hanging="30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The proposal is of a scale and density and is in a location that is in keeping with the character areas and will not adversely harm the area's distinctive character and appearance;</w:t>
      </w:r>
    </w:p>
    <w:p w:rsidR="00000000" w:rsidDel="00000000" w:rsidP="00000000" w:rsidRDefault="00000000" w:rsidRPr="00000000" w14:paraId="00000121">
      <w:pPr>
        <w:widowControl w:val="0"/>
        <w:numPr>
          <w:ilvl w:val="0"/>
          <w:numId w:val="15"/>
        </w:numPr>
        <w:tabs>
          <w:tab w:val="left" w:leader="none" w:pos="1576"/>
          <w:tab w:val="left" w:leader="none" w:pos="1578"/>
        </w:tabs>
        <w:spacing w:after="0" w:before="0" w:line="240" w:lineRule="auto"/>
        <w:ind w:left="850.3937007874017" w:right="746" w:hanging="30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The development conserves and enhances local natural and built heritage;</w:t>
      </w:r>
    </w:p>
    <w:p w:rsidR="00000000" w:rsidDel="00000000" w:rsidP="00000000" w:rsidRDefault="00000000" w:rsidRPr="00000000" w14:paraId="00000122">
      <w:pPr>
        <w:widowControl w:val="0"/>
        <w:numPr>
          <w:ilvl w:val="0"/>
          <w:numId w:val="15"/>
        </w:numPr>
        <w:tabs>
          <w:tab w:val="left" w:leader="none" w:pos="1576"/>
          <w:tab w:val="left" w:leader="none" w:pos="1578"/>
        </w:tabs>
        <w:spacing w:after="0" w:before="0" w:line="240" w:lineRule="auto"/>
        <w:ind w:left="850.3937007874017" w:right="746" w:hanging="30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The development can be served by sustainable infrastructure provision such as surface water, waste water drainage and highways and that all proposals for new housing follow a sequential approach to ensure development is not located in Flood Zones 2 or 3 as shown on the Environment Agency flood maps</w:t>
      </w:r>
      <w:r w:rsidDel="00000000" w:rsidR="00000000" w:rsidRPr="00000000">
        <w:rPr>
          <w:rFonts w:ascii="Calibri" w:cs="Calibri" w:eastAsia="Calibri" w:hAnsi="Calibri"/>
          <w:b w:val="1"/>
          <w:bCs w:val="1"/>
          <w:sz w:val="28"/>
          <w:szCs w:val="28"/>
          <w:vertAlign w:val="superscript"/>
          <w:rtl w:val="0"/>
        </w:rPr>
        <w:t xml:space="preserve"> </w:t>
      </w:r>
      <w:r w:rsidDel="00000000" w:rsidR="00000000" w:rsidRPr="00000000">
        <w:rPr>
          <w:rFonts w:ascii="Calibri" w:cs="Calibri" w:eastAsia="Calibri" w:hAnsi="Calibri"/>
          <w:b w:val="1"/>
          <w:bCs w:val="1"/>
          <w:sz w:val="28"/>
          <w:szCs w:val="28"/>
          <w:rtl w:val="0"/>
        </w:rPr>
        <w:t xml:space="preserve">unless it can be demonstrated that there is appropriate mitigation.</w:t>
      </w:r>
    </w:p>
    <w:p w:rsidR="00000000" w:rsidDel="00000000" w:rsidP="00000000" w:rsidRDefault="00000000" w:rsidRPr="00000000" w14:paraId="00000123">
      <w:pPr>
        <w:widowControl w:val="0"/>
        <w:numPr>
          <w:ilvl w:val="0"/>
          <w:numId w:val="15"/>
        </w:numPr>
        <w:tabs>
          <w:tab w:val="left" w:leader="none" w:pos="1576"/>
          <w:tab w:val="left" w:leader="none" w:pos="1578"/>
        </w:tabs>
        <w:spacing w:before="0" w:line="240" w:lineRule="auto"/>
        <w:ind w:left="850.3937007874017" w:right="746" w:hanging="30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Development does not lead to the loss of community or recreation facilities and it can be served by existing social infrastructure (such as schools and community facilities.</w:t>
      </w:r>
    </w:p>
    <w:p w:rsidR="00000000" w:rsidDel="00000000" w:rsidP="00000000" w:rsidRDefault="00000000" w:rsidRPr="00000000" w14:paraId="00000124">
      <w:pPr>
        <w:widowControl w:val="0"/>
        <w:tabs>
          <w:tab w:val="left" w:leader="none" w:pos="1576"/>
          <w:tab w:val="left" w:leader="none" w:pos="1578"/>
        </w:tabs>
        <w:spacing w:before="0" w:line="240" w:lineRule="auto"/>
        <w:ind w:right="746"/>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125">
      <w:pPr>
        <w:widowControl w:val="0"/>
        <w:spacing w:before="254" w:lineRule="auto"/>
        <w:ind w:left="566.9291338582675" w:right="75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POLICY 6.2</w:t>
        <w:tab/>
        <w:t xml:space="preserve">Everton should not be expected to deliver affordable family housing</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bCs w:val="1"/>
          <w:sz w:val="28"/>
          <w:szCs w:val="28"/>
          <w:rtl w:val="0"/>
        </w:rPr>
        <w:t xml:space="preserve">through market mechanisms.  Therefore:</w:t>
      </w:r>
    </w:p>
    <w:p w:rsidR="00000000" w:rsidDel="00000000" w:rsidP="00000000" w:rsidRDefault="00000000" w:rsidRPr="00000000" w14:paraId="00000126">
      <w:pPr>
        <w:numPr>
          <w:ilvl w:val="0"/>
          <w:numId w:val="18"/>
        </w:numPr>
        <w:spacing w:line="240" w:lineRule="auto"/>
        <w:ind w:left="720" w:hanging="360"/>
        <w:rPr>
          <w:rFonts w:ascii="Times New Roman" w:cs="Times New Roman" w:eastAsia="Times New Roman" w:hAnsi="Times New Roman"/>
          <w:sz w:val="28"/>
          <w:szCs w:val="28"/>
        </w:rPr>
      </w:pPr>
      <w:r w:rsidDel="00000000" w:rsidR="00000000" w:rsidRPr="00000000">
        <w:rPr>
          <w:rFonts w:ascii="Calibri" w:cs="Calibri" w:eastAsia="Calibri" w:hAnsi="Calibri"/>
          <w:b w:val="1"/>
          <w:bCs w:val="1"/>
          <w:sz w:val="28"/>
          <w:szCs w:val="28"/>
          <w:rtl w:val="0"/>
        </w:rPr>
        <w:t xml:space="preserve">Any affordable provision must be planned strategically, not assumed to arise from existing stock.</w:t>
      </w:r>
    </w:p>
    <w:p w:rsidR="00000000" w:rsidDel="00000000" w:rsidP="00000000" w:rsidRDefault="00000000" w:rsidRPr="00000000" w14:paraId="00000127">
      <w:pPr>
        <w:numPr>
          <w:ilvl w:val="0"/>
          <w:numId w:val="18"/>
        </w:numPr>
        <w:spacing w:line="240" w:lineRule="auto"/>
        <w:ind w:left="720" w:hanging="360"/>
        <w:rPr>
          <w:rFonts w:ascii="Times New Roman" w:cs="Times New Roman" w:eastAsia="Times New Roman" w:hAnsi="Times New Roman"/>
          <w:sz w:val="28"/>
          <w:szCs w:val="28"/>
        </w:rPr>
      </w:pPr>
      <w:r w:rsidDel="00000000" w:rsidR="00000000" w:rsidRPr="00000000">
        <w:rPr>
          <w:rFonts w:ascii="Calibri" w:cs="Calibri" w:eastAsia="Calibri" w:hAnsi="Calibri"/>
          <w:b w:val="1"/>
          <w:bCs w:val="1"/>
          <w:sz w:val="28"/>
          <w:szCs w:val="28"/>
          <w:rtl w:val="0"/>
        </w:rPr>
        <w:t xml:space="preserve">Transport, facilities and health planning must account for an exceptionally aged population, with over half of residents aged 65+.</w:t>
      </w:r>
    </w:p>
    <w:p w:rsidR="00000000" w:rsidDel="00000000" w:rsidP="00000000" w:rsidRDefault="00000000" w:rsidRPr="00000000" w14:paraId="00000128">
      <w:pPr>
        <w:numPr>
          <w:ilvl w:val="0"/>
          <w:numId w:val="18"/>
        </w:numPr>
        <w:spacing w:after="280" w:line="240" w:lineRule="auto"/>
        <w:ind w:left="720" w:hanging="360"/>
        <w:rPr>
          <w:rFonts w:ascii="Times New Roman" w:cs="Times New Roman" w:eastAsia="Times New Roman" w:hAnsi="Times New Roman"/>
          <w:sz w:val="28"/>
          <w:szCs w:val="28"/>
        </w:rPr>
        <w:sectPr>
          <w:type w:val="nextPage"/>
          <w:pgSz w:h="16834" w:w="11909" w:orient="portrait"/>
          <w:pgMar w:bottom="1200" w:top="1040" w:left="1417" w:right="850" w:header="710" w:footer="1001"/>
        </w:sectPr>
      </w:pPr>
      <w:r w:rsidDel="00000000" w:rsidR="00000000" w:rsidRPr="00000000">
        <w:rPr>
          <w:rFonts w:ascii="Calibri" w:cs="Calibri" w:eastAsia="Calibri" w:hAnsi="Calibri"/>
          <w:b w:val="1"/>
          <w:bCs w:val="1"/>
          <w:sz w:val="28"/>
          <w:szCs w:val="28"/>
          <w:rtl w:val="0"/>
        </w:rPr>
        <w:t xml:space="preserve">Housing policy should prioritise downsizing, accessible homes, and supported living, not family starter homes.</w:t>
      </w:r>
    </w:p>
    <w:p w:rsidR="00000000" w:rsidDel="00000000" w:rsidP="00000000" w:rsidRDefault="00000000" w:rsidRPr="00000000" w14:paraId="00000129">
      <w:pPr>
        <w:pStyle w:val="Heading2"/>
        <w:keepNext w:val="0"/>
        <w:keepLines w:val="0"/>
        <w:widowControl w:val="0"/>
        <w:spacing w:after="0" w:before="0" w:line="240" w:lineRule="auto"/>
        <w:rPr>
          <w:rFonts w:ascii="Calibri" w:cs="Calibri" w:eastAsia="Calibri" w:hAnsi="Calibri"/>
          <w:b w:val="1"/>
          <w:bCs w:val="1"/>
          <w:sz w:val="24"/>
          <w:szCs w:val="24"/>
        </w:rPr>
      </w:pPr>
      <w:bookmarkStart w:colFirst="0" w:colLast="0" w:name="_heading=h.ko35539gpfgq" w:id="20"/>
      <w:bookmarkEnd w:id="20"/>
      <w:r w:rsidDel="00000000" w:rsidR="00000000" w:rsidRPr="00000000">
        <w:rPr>
          <w:rFonts w:ascii="Calibri" w:cs="Calibri" w:eastAsia="Calibri" w:hAnsi="Calibri"/>
          <w:b w:val="1"/>
          <w:bCs w:val="1"/>
          <w:sz w:val="24"/>
          <w:szCs w:val="24"/>
          <w:rtl w:val="0"/>
        </w:rPr>
        <w:t xml:space="preserve">Sustainable Design and Tackling Fuel Poverty</w:t>
      </w:r>
    </w:p>
    <w:p w:rsidR="00000000" w:rsidDel="00000000" w:rsidP="00000000" w:rsidRDefault="00000000" w:rsidRPr="00000000" w14:paraId="0000012A">
      <w:pPr>
        <w:widowControl w:val="0"/>
        <w:tabs>
          <w:tab w:val="left" w:leader="none" w:pos="-6.999999999999815"/>
        </w:tabs>
        <w:spacing w:after="0" w:before="0" w:line="259" w:lineRule="auto"/>
        <w:ind w:left="566.9291338582675" w:right="1236" w:hanging="566.929133858267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6.9</w:t>
        <w:tab/>
        <w:t xml:space="preserve">The National Framework sets out that the purpose of planning is to help achieve sustainable development. New housing development can contribute towards climate change objectives through, amongst other things:</w:t>
      </w:r>
    </w:p>
    <w:p w:rsidR="00000000" w:rsidDel="00000000" w:rsidP="00000000" w:rsidRDefault="00000000" w:rsidRPr="00000000" w14:paraId="0000012B">
      <w:pPr>
        <w:widowControl w:val="0"/>
        <w:numPr>
          <w:ilvl w:val="2"/>
          <w:numId w:val="3"/>
        </w:numPr>
        <w:tabs>
          <w:tab w:val="left" w:leader="none" w:pos="1105"/>
        </w:tabs>
        <w:spacing w:before="161" w:line="256" w:lineRule="auto"/>
        <w:ind w:left="1105" w:right="712" w:hanging="360"/>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using locally sourced and sustainable materials to minimise energy consumption in transport and manufacturing processes;</w:t>
      </w:r>
      <w:r w:rsidDel="00000000" w:rsidR="00000000" w:rsidRPr="00000000">
        <w:rPr>
          <w:rtl w:val="0"/>
        </w:rPr>
      </w:r>
    </w:p>
    <w:p w:rsidR="00000000" w:rsidDel="00000000" w:rsidP="00000000" w:rsidRDefault="00000000" w:rsidRPr="00000000" w14:paraId="0000012C">
      <w:pPr>
        <w:widowControl w:val="0"/>
        <w:numPr>
          <w:ilvl w:val="2"/>
          <w:numId w:val="3"/>
        </w:numPr>
        <w:tabs>
          <w:tab w:val="left" w:leader="none" w:pos="1105"/>
        </w:tabs>
        <w:spacing w:before="6" w:line="256" w:lineRule="auto"/>
        <w:ind w:left="1105" w:right="905" w:hanging="360"/>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designing and siting buildings to maximise solar gain, and using shelter belts in landscaping schemes to reduce exposure to prevailing winds;</w:t>
      </w:r>
      <w:r w:rsidDel="00000000" w:rsidR="00000000" w:rsidRPr="00000000">
        <w:rPr>
          <w:rtl w:val="0"/>
        </w:rPr>
      </w:r>
    </w:p>
    <w:p w:rsidR="00000000" w:rsidDel="00000000" w:rsidP="00000000" w:rsidRDefault="00000000" w:rsidRPr="00000000" w14:paraId="0000012D">
      <w:pPr>
        <w:widowControl w:val="0"/>
        <w:numPr>
          <w:ilvl w:val="2"/>
          <w:numId w:val="3"/>
        </w:numPr>
        <w:tabs>
          <w:tab w:val="left" w:leader="none" w:pos="1104"/>
        </w:tabs>
        <w:spacing w:before="6" w:line="240" w:lineRule="auto"/>
        <w:ind w:left="1104" w:hanging="359.00000000000006"/>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maximising thermal efficiency through insulation; and</w:t>
      </w:r>
      <w:r w:rsidDel="00000000" w:rsidR="00000000" w:rsidRPr="00000000">
        <w:rPr>
          <w:rtl w:val="0"/>
        </w:rPr>
      </w:r>
    </w:p>
    <w:p w:rsidR="00000000" w:rsidDel="00000000" w:rsidP="00000000" w:rsidRDefault="00000000" w:rsidRPr="00000000" w14:paraId="0000012E">
      <w:pPr>
        <w:widowControl w:val="0"/>
        <w:numPr>
          <w:ilvl w:val="2"/>
          <w:numId w:val="3"/>
        </w:numPr>
        <w:tabs>
          <w:tab w:val="left" w:leader="none" w:pos="1105"/>
        </w:tabs>
        <w:spacing w:before="23" w:line="256" w:lineRule="auto"/>
        <w:ind w:left="1105" w:right="1498" w:hanging="360"/>
        <w:rPr>
          <w:rFonts w:ascii="Noto Sans Symbols" w:cs="Noto Sans Symbols" w:eastAsia="Noto Sans Symbols" w:hAnsi="Noto Sans Symbols"/>
          <w:sz w:val="24"/>
          <w:szCs w:val="24"/>
        </w:rPr>
      </w:pPr>
      <w:r w:rsidDel="00000000" w:rsidR="00000000" w:rsidRPr="00000000">
        <w:rPr>
          <w:rFonts w:ascii="Calibri" w:cs="Calibri" w:eastAsia="Calibri" w:hAnsi="Calibri"/>
          <w:sz w:val="24"/>
          <w:szCs w:val="24"/>
          <w:rtl w:val="0"/>
        </w:rPr>
        <w:t xml:space="preserve">reducing carbon consumption in heating and power by using low carbon technologies such as solar panels, ground source heat pumps etc.</w:t>
      </w:r>
      <w:r w:rsidDel="00000000" w:rsidR="00000000" w:rsidRPr="00000000">
        <w:rPr>
          <w:rtl w:val="0"/>
        </w:rPr>
      </w:r>
    </w:p>
    <w:p w:rsidR="00000000" w:rsidDel="00000000" w:rsidP="00000000" w:rsidRDefault="00000000" w:rsidRPr="00000000" w14:paraId="0000012F">
      <w:pPr>
        <w:widowControl w:val="0"/>
        <w:tabs>
          <w:tab w:val="left" w:leader="none" w:pos="1105"/>
        </w:tabs>
        <w:spacing w:before="23" w:line="256" w:lineRule="auto"/>
        <w:ind w:left="708.6614173228347" w:right="1498"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0">
      <w:pPr>
        <w:widowControl w:val="0"/>
        <w:tabs>
          <w:tab w:val="left" w:leader="none" w:pos="1105"/>
        </w:tabs>
        <w:spacing w:before="23" w:line="256" w:lineRule="auto"/>
        <w:ind w:left="708.6614173228347" w:right="1498"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6.10</w:t>
        <w:tab/>
        <w:t xml:space="preserve">Likewise, Bassetlaw District Council's strategic planning policies promote sustainable development.</w:t>
      </w:r>
    </w:p>
    <w:p w:rsidR="00000000" w:rsidDel="00000000" w:rsidP="00000000" w:rsidRDefault="00000000" w:rsidRPr="00000000" w14:paraId="00000131">
      <w:pPr>
        <w:widowControl w:val="0"/>
        <w:tabs>
          <w:tab w:val="left" w:leader="none" w:pos="1105"/>
        </w:tabs>
        <w:spacing w:before="23" w:line="256" w:lineRule="auto"/>
        <w:ind w:left="708.6614173228347" w:right="1498"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2">
      <w:pPr>
        <w:keepLines w:val="1"/>
        <w:widowControl w:val="0"/>
        <w:tabs>
          <w:tab w:val="left" w:leader="none" w:pos="1105"/>
        </w:tabs>
        <w:spacing w:before="0" w:line="256" w:lineRule="auto"/>
        <w:ind w:left="708.6614173228347" w:right="1498"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6.11</w:t>
        <w:tab/>
        <w:t xml:space="preserve">Everton Parish Council is committed to ensuring that new development proposals such as housing are designed and sited to maximise energy and resource efficiency, and to minimise greenhouse gas emissions which contribute towards climate change. A number of national standards were cited in the original Plan and these still provide relevant sources of good and efficient design. These are referenced in the Appendix 6.   Developers and landowners are strongly encouraged to consider the use of one or more of those standards for sustainable construction. </w:t>
      </w:r>
    </w:p>
    <w:p w:rsidR="00000000" w:rsidDel="00000000" w:rsidP="00000000" w:rsidRDefault="00000000" w:rsidRPr="00000000" w14:paraId="00000133">
      <w:pPr>
        <w:keepLines w:val="1"/>
        <w:widowControl w:val="0"/>
        <w:tabs>
          <w:tab w:val="left" w:leader="none" w:pos="1105"/>
        </w:tabs>
        <w:spacing w:before="0" w:line="256" w:lineRule="auto"/>
        <w:ind w:left="0" w:right="1498"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4">
      <w:pPr>
        <w:keepLines w:val="1"/>
        <w:widowControl w:val="0"/>
        <w:tabs>
          <w:tab w:val="left" w:leader="none" w:pos="1105"/>
        </w:tabs>
        <w:spacing w:before="0" w:line="256" w:lineRule="auto"/>
        <w:ind w:left="-141.73228346456688" w:right="1498"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Fuel Poverty</w:t>
      </w:r>
    </w:p>
    <w:p w:rsidR="00000000" w:rsidDel="00000000" w:rsidP="00000000" w:rsidRDefault="00000000" w:rsidRPr="00000000" w14:paraId="00000135">
      <w:pPr>
        <w:widowControl w:val="0"/>
        <w:spacing w:before="0" w:line="256" w:lineRule="auto"/>
        <w:ind w:left="705" w:right="657" w:hanging="84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6.12</w:t>
        <w:tab/>
        <w:t xml:space="preserve">Fuel poverty can have an extremely adverse effect on both the physical and mental well-being of residents, as well as development in children and young adults.    Fuel poverty results from a number of factors, including high energy prices and under occupation, but the main reasons are low income and energy inefficient housing. As fuel prices increase, the level of fuel poverty is likely to increase. Good thermal performance of buildings helps to reduce fuel poverty rates, ensuring that residents are able to live in warm, healthy homes.</w:t>
      </w:r>
    </w:p>
    <w:p w:rsidR="00000000" w:rsidDel="00000000" w:rsidP="00000000" w:rsidRDefault="00000000" w:rsidRPr="00000000" w14:paraId="00000136">
      <w:pPr>
        <w:widowControl w:val="0"/>
        <w:tabs>
          <w:tab w:val="left" w:leader="none" w:pos="745"/>
        </w:tabs>
        <w:spacing w:before="159" w:line="259" w:lineRule="auto"/>
        <w:ind w:left="705" w:right="644" w:hanging="84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6.13</w:t>
        <w:tab/>
        <w:t xml:space="preserve">The Home Energy Conservation Act 1995 (HECA) requires all Local Authorities to prepare a report setting out the energy conservation measures that the authority considers practicable, cost-effective and likely to result in significant improvement in the energy efficiency of residential accommodation in its area. Bassetlaw’s latest response to the HECA Report sought to:</w:t>
      </w:r>
    </w:p>
    <w:p w:rsidR="00000000" w:rsidDel="00000000" w:rsidP="00000000" w:rsidRDefault="00000000" w:rsidRPr="00000000" w14:paraId="00000137">
      <w:pPr>
        <w:widowControl w:val="0"/>
        <w:numPr>
          <w:ilvl w:val="0"/>
          <w:numId w:val="18"/>
        </w:numPr>
        <w:tabs>
          <w:tab w:val="left" w:leader="none" w:pos="745"/>
        </w:tabs>
        <w:spacing w:after="0" w:before="159" w:line="259" w:lineRule="auto"/>
        <w:ind w:left="705" w:right="644" w:hanging="84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Deliver warm and healthy housing.</w:t>
      </w:r>
    </w:p>
    <w:p w:rsidR="00000000" w:rsidDel="00000000" w:rsidP="00000000" w:rsidRDefault="00000000" w:rsidRPr="00000000" w14:paraId="00000138">
      <w:pPr>
        <w:widowControl w:val="0"/>
        <w:numPr>
          <w:ilvl w:val="0"/>
          <w:numId w:val="18"/>
        </w:numPr>
        <w:tabs>
          <w:tab w:val="left" w:leader="none" w:pos="745"/>
        </w:tabs>
        <w:spacing w:after="0" w:before="0" w:line="259" w:lineRule="auto"/>
        <w:ind w:left="705" w:right="644" w:hanging="84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Tackle fuel poverty.</w:t>
      </w:r>
    </w:p>
    <w:p w:rsidR="00000000" w:rsidDel="00000000" w:rsidP="00000000" w:rsidRDefault="00000000" w:rsidRPr="00000000" w14:paraId="00000139">
      <w:pPr>
        <w:widowControl w:val="0"/>
        <w:numPr>
          <w:ilvl w:val="0"/>
          <w:numId w:val="18"/>
        </w:numPr>
        <w:tabs>
          <w:tab w:val="left" w:leader="none" w:pos="745"/>
        </w:tabs>
        <w:spacing w:before="0" w:line="259" w:lineRule="auto"/>
        <w:ind w:left="705" w:right="644" w:hanging="840"/>
        <w:rPr>
          <w:rFonts w:ascii="Calibri" w:cs="Calibri" w:eastAsia="Calibri" w:hAnsi="Calibri"/>
          <w:sz w:val="24"/>
          <w:szCs w:val="24"/>
        </w:rPr>
        <w:sectPr>
          <w:type w:val="nextPage"/>
          <w:pgSz w:h="16834" w:w="11909" w:orient="portrait"/>
          <w:pgMar w:bottom="1200" w:top="1040" w:left="1417" w:right="850" w:header="710" w:footer="1001"/>
        </w:sectPr>
      </w:pPr>
      <w:r w:rsidDel="00000000" w:rsidR="00000000" w:rsidRPr="00000000">
        <w:rPr>
          <w:rFonts w:ascii="Calibri" w:cs="Calibri" w:eastAsia="Calibri" w:hAnsi="Calibri"/>
          <w:sz w:val="24"/>
          <w:szCs w:val="24"/>
          <w:rtl w:val="0"/>
        </w:rPr>
        <w:t xml:space="preserve">Increase domestic energy efficiency.</w:t>
      </w:r>
    </w:p>
    <w:p w:rsidR="00000000" w:rsidDel="00000000" w:rsidP="00000000" w:rsidRDefault="00000000" w:rsidRPr="00000000" w14:paraId="0000013A">
      <w:pPr>
        <w:widowControl w:val="0"/>
        <w:spacing w:before="161" w:line="259" w:lineRule="auto"/>
        <w:ind w:left="566.9291338582675" w:right="727" w:hanging="566.929133858267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6.14</w:t>
        <w:tab/>
        <w:t xml:space="preserve">The HECA Report set out that “</w:t>
      </w:r>
      <w:r w:rsidDel="00000000" w:rsidR="00000000" w:rsidRPr="00000000">
        <w:rPr>
          <w:rFonts w:ascii="Calibri" w:cs="Calibri" w:eastAsia="Calibri" w:hAnsi="Calibri"/>
          <w:i w:val="1"/>
          <w:iCs w:val="1"/>
          <w:sz w:val="24"/>
          <w:szCs w:val="24"/>
          <w:rtl w:val="0"/>
        </w:rPr>
        <w:t xml:space="preserve">Rising fuel prices, and incomes reducing in real terms will both contribute to the challenge of eradicating fuel poverty.”  </w:t>
      </w:r>
      <w:r w:rsidDel="00000000" w:rsidR="00000000" w:rsidRPr="00000000">
        <w:rPr>
          <w:rFonts w:ascii="Calibri" w:cs="Calibri" w:eastAsia="Calibri" w:hAnsi="Calibri"/>
          <w:sz w:val="24"/>
          <w:szCs w:val="24"/>
          <w:rtl w:val="0"/>
        </w:rPr>
        <w:t xml:space="preserve">Fuel poverty is particularly prevalent in areas without mains gas or where there are older properties that are difficult or expensive to insulate. Numbers of households with access to mains gas in the Everton Parish are low. Everton lies within Bassetlaw LSOA 0003A where the proportion of non-mains gas properties is 95.1%.</w:t>
      </w:r>
    </w:p>
    <w:p w:rsidR="00000000" w:rsidDel="00000000" w:rsidP="00000000" w:rsidRDefault="00000000" w:rsidRPr="00000000" w14:paraId="0000013B">
      <w:pPr>
        <w:widowControl w:val="0"/>
        <w:spacing w:before="254" w:lineRule="auto"/>
        <w:ind w:left="566.9291338582675" w:right="750" w:hanging="566.9291338582675"/>
        <w:rPr>
          <w:rFonts w:ascii="Calibri" w:cs="Calibri" w:eastAsia="Calibri" w:hAnsi="Calibri"/>
          <w:sz w:val="24"/>
          <w:szCs w:val="24"/>
        </w:rPr>
        <w:sectPr>
          <w:type w:val="nextPage"/>
          <w:pgSz w:h="16834" w:w="11909" w:orient="portrait"/>
          <w:pgMar w:bottom="1200" w:top="1040" w:left="1417" w:right="850" w:header="710" w:footer="1001"/>
        </w:sectPr>
      </w:pPr>
      <w:r w:rsidDel="00000000" w:rsidR="00000000" w:rsidRPr="00000000">
        <w:rPr>
          <w:rFonts w:ascii="Calibri" w:cs="Calibri" w:eastAsia="Calibri" w:hAnsi="Calibri"/>
          <w:b w:val="1"/>
          <w:bCs w:val="1"/>
          <w:sz w:val="28"/>
          <w:szCs w:val="28"/>
          <w:rtl w:val="0"/>
        </w:rPr>
        <w:t xml:space="preserve">POLICY 6.3</w:t>
        <w:tab/>
        <w:tab/>
        <w:t xml:space="preserve">Planning Applications should show clear evidence of responding to the issues around fuel efficiency.</w:t>
      </w:r>
      <w:r w:rsidDel="00000000" w:rsidR="00000000" w:rsidRPr="00000000">
        <w:rPr>
          <w:rtl w:val="0"/>
        </w:rPr>
      </w:r>
    </w:p>
    <w:p w:rsidR="00000000" w:rsidDel="00000000" w:rsidP="00000000" w:rsidRDefault="00000000" w:rsidRPr="00000000" w14:paraId="0000013C">
      <w:pPr>
        <w:pStyle w:val="Heading1"/>
        <w:widowControl w:val="0"/>
        <w:tabs>
          <w:tab w:val="left" w:leader="none" w:pos="745"/>
        </w:tabs>
        <w:spacing w:before="158" w:line="259" w:lineRule="auto"/>
        <w:ind w:right="935"/>
        <w:rPr>
          <w:rFonts w:ascii="Calibri" w:cs="Calibri" w:eastAsia="Calibri" w:hAnsi="Calibri"/>
        </w:rPr>
      </w:pPr>
      <w:bookmarkStart w:colFirst="0" w:colLast="0" w:name="_heading=h.94j8oc7nu0jh" w:id="21"/>
      <w:bookmarkEnd w:id="21"/>
      <w:r w:rsidDel="00000000" w:rsidR="00000000" w:rsidRPr="00000000">
        <w:rPr>
          <w:rFonts w:ascii="Calibri" w:cs="Calibri" w:eastAsia="Calibri" w:hAnsi="Calibri"/>
          <w:b w:val="1"/>
          <w:bCs w:val="1"/>
          <w:sz w:val="28"/>
          <w:szCs w:val="28"/>
          <w:rtl w:val="0"/>
        </w:rPr>
        <w:t xml:space="preserve">7.0</w:t>
        <w:tab/>
        <w:t xml:space="preserve">Supporting Business and the Local Economy</w:t>
      </w:r>
      <w:r w:rsidDel="00000000" w:rsidR="00000000" w:rsidRPr="00000000">
        <w:rPr>
          <w:rtl w:val="0"/>
        </w:rPr>
      </w:r>
    </w:p>
    <w:p w:rsidR="00000000" w:rsidDel="00000000" w:rsidP="00000000" w:rsidRDefault="00000000" w:rsidRPr="00000000" w14:paraId="0000013D">
      <w:pPr>
        <w:widowControl w:val="0"/>
        <w:tabs>
          <w:tab w:val="left" w:leader="none" w:pos="745"/>
        </w:tabs>
        <w:spacing w:before="0" w:lineRule="auto"/>
        <w:ind w:left="708.6614173228347" w:right="690" w:hanging="708.6614173228347"/>
        <w:rPr>
          <w:rFonts w:ascii="Calibri" w:cs="Calibri" w:eastAsia="Calibri" w:hAnsi="Calibri"/>
          <w:color w:val="0a0a0a"/>
          <w:sz w:val="24"/>
          <w:szCs w:val="24"/>
        </w:rPr>
      </w:pPr>
      <w:r w:rsidDel="00000000" w:rsidR="00000000" w:rsidRPr="00000000">
        <w:rPr>
          <w:rFonts w:ascii="Calibri" w:cs="Calibri" w:eastAsia="Calibri" w:hAnsi="Calibri"/>
          <w:sz w:val="24"/>
          <w:szCs w:val="24"/>
          <w:rtl w:val="0"/>
        </w:rPr>
        <w:t xml:space="preserve">7.1</w:t>
        <w:tab/>
      </w:r>
      <w:r w:rsidDel="00000000" w:rsidR="00000000" w:rsidRPr="00000000">
        <w:rPr>
          <w:rFonts w:ascii="Calibri" w:cs="Calibri" w:eastAsia="Calibri" w:hAnsi="Calibri"/>
          <w:color w:val="0a0a0a"/>
          <w:sz w:val="24"/>
          <w:szCs w:val="24"/>
          <w:rtl w:val="0"/>
        </w:rPr>
        <w:t xml:space="preserve">Based on the 2021 Census for the Everton civil parish in Nottinghamshire (Bassetlaw district), the demographic and socioeconomic breakdown is as follows:</w:t>
      </w:r>
    </w:p>
    <w:p w:rsidR="00000000" w:rsidDel="00000000" w:rsidP="00000000" w:rsidRDefault="00000000" w:rsidRPr="00000000" w14:paraId="0000013E">
      <w:pPr>
        <w:widowControl w:val="0"/>
        <w:tabs>
          <w:tab w:val="left" w:leader="none" w:pos="745"/>
        </w:tabs>
        <w:spacing w:before="0" w:line="276" w:lineRule="auto"/>
        <w:ind w:left="708.6614173228347" w:right="690" w:hanging="708.6614173228347"/>
        <w:rPr>
          <w:rFonts w:ascii="Calibri" w:cs="Calibri" w:eastAsia="Calibri" w:hAnsi="Calibri"/>
          <w:b w:val="1"/>
          <w:bCs w:val="1"/>
          <w:color w:val="56595e"/>
          <w:sz w:val="24"/>
          <w:szCs w:val="24"/>
          <w:shd w:fill="e9ebf0" w:val="clear"/>
        </w:rPr>
      </w:pPr>
      <w:r w:rsidDel="00000000" w:rsidR="00000000" w:rsidRPr="00000000">
        <w:rPr>
          <w:rFonts w:ascii="Calibri" w:cs="Calibri" w:eastAsia="Calibri" w:hAnsi="Calibri"/>
          <w:b w:val="1"/>
          <w:bCs w:val="1"/>
          <w:color w:val="0a0a0a"/>
          <w:sz w:val="24"/>
          <w:szCs w:val="24"/>
          <w:rtl w:val="0"/>
        </w:rPr>
        <w:tab/>
        <w:t xml:space="preserve">Age Structure:  </w:t>
      </w:r>
      <w:r w:rsidDel="00000000" w:rsidR="00000000" w:rsidRPr="00000000">
        <w:rPr>
          <w:rFonts w:ascii="Calibri" w:cs="Calibri" w:eastAsia="Calibri" w:hAnsi="Calibri"/>
          <w:color w:val="0a0a0a"/>
          <w:sz w:val="24"/>
          <w:szCs w:val="24"/>
          <w:rtl w:val="0"/>
        </w:rPr>
        <w:t xml:space="preserve">The village has an older age profile compared to the national average, with a significant concentration of residents in older age brackets.</w:t>
      </w:r>
      <w:r w:rsidDel="00000000" w:rsidR="00000000" w:rsidRPr="00000000">
        <w:rPr>
          <w:rtl w:val="0"/>
        </w:rPr>
      </w:r>
    </w:p>
    <w:p w:rsidR="00000000" w:rsidDel="00000000" w:rsidP="00000000" w:rsidRDefault="00000000" w:rsidRPr="00000000" w14:paraId="0000013F">
      <w:pPr>
        <w:widowControl w:val="0"/>
        <w:numPr>
          <w:ilvl w:val="0"/>
          <w:numId w:val="10"/>
        </w:numPr>
        <w:pBdr>
          <w:top w:color="000000" w:space="0" w:sz="0" w:val="none"/>
          <w:bottom w:color="000000" w:space="0" w:sz="0" w:val="none"/>
          <w:right w:color="000000" w:space="0" w:sz="0" w:val="none"/>
          <w:between w:color="000000" w:space="0" w:sz="0" w:val="none"/>
        </w:pBdr>
        <w:shd w:fill="ffffff" w:val="clear"/>
        <w:tabs>
          <w:tab w:val="left" w:leader="none" w:pos="745"/>
        </w:tabs>
        <w:spacing w:after="0" w:before="0" w:line="276" w:lineRule="auto"/>
        <w:ind w:left="992.1259842519685" w:hanging="36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Children (0–17 years): ~20% of the population.</w:t>
      </w:r>
      <w:r w:rsidDel="00000000" w:rsidR="00000000" w:rsidRPr="00000000">
        <w:rPr>
          <w:rtl w:val="0"/>
        </w:rPr>
      </w:r>
    </w:p>
    <w:p w:rsidR="00000000" w:rsidDel="00000000" w:rsidP="00000000" w:rsidRDefault="00000000" w:rsidRPr="00000000" w14:paraId="00000140">
      <w:pPr>
        <w:widowControl w:val="0"/>
        <w:numPr>
          <w:ilvl w:val="0"/>
          <w:numId w:val="10"/>
        </w:numPr>
        <w:pBdr>
          <w:top w:color="000000" w:space="0" w:sz="0" w:val="none"/>
          <w:bottom w:color="000000" w:space="0" w:sz="0" w:val="none"/>
          <w:right w:color="000000" w:space="0" w:sz="0" w:val="none"/>
          <w:between w:color="000000" w:space="0" w:sz="0" w:val="none"/>
        </w:pBdr>
        <w:shd w:fill="ffffff" w:val="clear"/>
        <w:tabs>
          <w:tab w:val="left" w:leader="none" w:pos="745"/>
        </w:tabs>
        <w:spacing w:after="0" w:before="0" w:line="276" w:lineRule="auto"/>
        <w:ind w:left="992.1259842519685" w:hanging="36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Working Age (18–64 years): ~59% of the population.</w:t>
      </w:r>
      <w:r w:rsidDel="00000000" w:rsidR="00000000" w:rsidRPr="00000000">
        <w:rPr>
          <w:rtl w:val="0"/>
        </w:rPr>
      </w:r>
    </w:p>
    <w:p w:rsidR="00000000" w:rsidDel="00000000" w:rsidP="00000000" w:rsidRDefault="00000000" w:rsidRPr="00000000" w14:paraId="00000141">
      <w:pPr>
        <w:widowControl w:val="0"/>
        <w:numPr>
          <w:ilvl w:val="0"/>
          <w:numId w:val="10"/>
        </w:numPr>
        <w:pBdr>
          <w:top w:color="000000" w:space="0" w:sz="0" w:val="none"/>
          <w:bottom w:color="000000" w:space="0" w:sz="0" w:val="none"/>
          <w:right w:color="000000" w:space="0" w:sz="0" w:val="none"/>
          <w:between w:color="000000" w:space="0" w:sz="0" w:val="none"/>
        </w:pBdr>
        <w:shd w:fill="ffffff" w:val="clear"/>
        <w:tabs>
          <w:tab w:val="left" w:leader="none" w:pos="745"/>
        </w:tabs>
        <w:spacing w:after="0" w:before="0" w:line="276" w:lineRule="auto"/>
        <w:ind w:left="992.1259842519685" w:hanging="36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Older People (65+ years): ~21% of the population.</w:t>
      </w:r>
      <w:r w:rsidDel="00000000" w:rsidR="00000000" w:rsidRPr="00000000">
        <w:rPr>
          <w:rtl w:val="0"/>
        </w:rPr>
      </w:r>
    </w:p>
    <w:p w:rsidR="00000000" w:rsidDel="00000000" w:rsidP="00000000" w:rsidRDefault="00000000" w:rsidRPr="00000000" w14:paraId="00000142">
      <w:pPr>
        <w:widowControl w:val="0"/>
        <w:numPr>
          <w:ilvl w:val="0"/>
          <w:numId w:val="10"/>
        </w:numPr>
        <w:pBdr>
          <w:top w:color="000000" w:space="0" w:sz="0" w:val="none"/>
          <w:bottom w:color="000000" w:space="0" w:sz="0" w:val="none"/>
          <w:right w:color="000000" w:space="0" w:sz="0" w:val="none"/>
          <w:between w:color="000000" w:space="0" w:sz="0" w:val="none"/>
        </w:pBdr>
        <w:shd w:fill="ffffff" w:val="clear"/>
        <w:tabs>
          <w:tab w:val="left" w:leader="none" w:pos="745"/>
        </w:tabs>
        <w:spacing w:after="240" w:before="0" w:line="276" w:lineRule="auto"/>
        <w:ind w:left="992.1259842519685" w:hanging="36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The median age for the wider Nottinghamshire area is approximately 43.8 years, notably higher than the England average of 40 years. </w:t>
      </w:r>
      <w:r w:rsidDel="00000000" w:rsidR="00000000" w:rsidRPr="00000000">
        <w:rPr>
          <w:rtl w:val="0"/>
        </w:rPr>
      </w:r>
    </w:p>
    <w:p w:rsidR="00000000" w:rsidDel="00000000" w:rsidP="00000000" w:rsidRDefault="00000000" w:rsidRPr="00000000" w14:paraId="00000143">
      <w:pPr>
        <w:widowControl w:val="0"/>
        <w:pBdr>
          <w:top w:color="000000" w:space="0" w:sz="0" w:val="none"/>
          <w:bottom w:color="000000" w:space="0" w:sz="0" w:val="none"/>
          <w:right w:color="000000" w:space="0" w:sz="0" w:val="none"/>
          <w:between w:color="000000" w:space="0" w:sz="0" w:val="none"/>
        </w:pBdr>
        <w:shd w:fill="ffffff" w:val="clear"/>
        <w:tabs>
          <w:tab w:val="left" w:leader="none" w:pos="745"/>
        </w:tabs>
        <w:spacing w:after="0" w:before="0" w:line="276" w:lineRule="auto"/>
        <w:ind w:left="720" w:firstLine="0"/>
        <w:rPr>
          <w:rFonts w:ascii="Calibri" w:cs="Calibri" w:eastAsia="Calibri" w:hAnsi="Calibri"/>
          <w:b w:val="1"/>
          <w:bCs w:val="1"/>
          <w:color w:val="0a0a0a"/>
          <w:sz w:val="24"/>
          <w:szCs w:val="24"/>
        </w:rPr>
      </w:pPr>
      <w:r w:rsidDel="00000000" w:rsidR="00000000" w:rsidRPr="00000000">
        <w:rPr>
          <w:rFonts w:ascii="Calibri" w:cs="Calibri" w:eastAsia="Calibri" w:hAnsi="Calibri"/>
          <w:b w:val="1"/>
          <w:bCs w:val="1"/>
          <w:color w:val="0a0a0a"/>
          <w:sz w:val="24"/>
          <w:szCs w:val="24"/>
          <w:rtl w:val="0"/>
        </w:rPr>
        <w:t xml:space="preserve">Education and Employment</w:t>
      </w:r>
    </w:p>
    <w:p w:rsidR="00000000" w:rsidDel="00000000" w:rsidP="00000000" w:rsidRDefault="00000000" w:rsidRPr="00000000" w14:paraId="00000144">
      <w:pPr>
        <w:numPr>
          <w:ilvl w:val="0"/>
          <w:numId w:val="10"/>
        </w:numPr>
        <w:pBdr>
          <w:top w:color="000000" w:space="0" w:sz="0" w:val="none"/>
          <w:bottom w:color="000000" w:space="0" w:sz="0" w:val="none"/>
          <w:right w:color="000000" w:space="0" w:sz="0" w:val="none"/>
          <w:between w:color="000000" w:space="0" w:sz="0" w:val="none"/>
        </w:pBdr>
        <w:shd w:fill="ffffff" w:val="clear"/>
        <w:tabs>
          <w:tab w:val="left" w:leader="none" w:pos="745"/>
        </w:tabs>
        <w:spacing w:after="0" w:before="0" w:line="276" w:lineRule="auto"/>
        <w:ind w:left="720" w:hanging="360"/>
        <w:rPr/>
      </w:pPr>
      <w:r w:rsidDel="00000000" w:rsidR="00000000" w:rsidRPr="00000000">
        <w:rPr>
          <w:rFonts w:ascii="Calibri" w:cs="Calibri" w:eastAsia="Calibri" w:hAnsi="Calibri"/>
          <w:b w:val="1"/>
          <w:bCs w:val="1"/>
          <w:color w:val="0a0a0a"/>
          <w:sz w:val="24"/>
          <w:szCs w:val="24"/>
          <w:rtl w:val="0"/>
        </w:rPr>
        <w:t xml:space="preserve">Employment Rate:</w:t>
      </w:r>
      <w:r w:rsidDel="00000000" w:rsidR="00000000" w:rsidRPr="00000000">
        <w:rPr>
          <w:rFonts w:ascii="Calibri" w:cs="Calibri" w:eastAsia="Calibri" w:hAnsi="Calibri"/>
          <w:color w:val="0a0a0a"/>
          <w:sz w:val="24"/>
          <w:szCs w:val="24"/>
          <w:rtl w:val="0"/>
        </w:rPr>
        <w:t xml:space="preserve"> The employment rate for the working-age population (16–64) in Nottinghamshire is 74.5%.</w:t>
      </w:r>
      <w:r w:rsidDel="00000000" w:rsidR="00000000" w:rsidRPr="00000000">
        <w:rPr>
          <w:rtl w:val="0"/>
        </w:rPr>
      </w:r>
    </w:p>
    <w:p w:rsidR="00000000" w:rsidDel="00000000" w:rsidP="00000000" w:rsidRDefault="00000000" w:rsidRPr="00000000" w14:paraId="00000145">
      <w:pPr>
        <w:numPr>
          <w:ilvl w:val="0"/>
          <w:numId w:val="10"/>
        </w:numPr>
        <w:pBdr>
          <w:top w:color="000000" w:space="0" w:sz="0" w:val="none"/>
          <w:bottom w:color="000000" w:space="0" w:sz="0" w:val="none"/>
          <w:right w:color="000000" w:space="0" w:sz="0" w:val="none"/>
          <w:between w:color="000000" w:space="0" w:sz="0" w:val="none"/>
        </w:pBdr>
        <w:shd w:fill="ffffff" w:val="clear"/>
        <w:tabs>
          <w:tab w:val="left" w:leader="none" w:pos="745"/>
        </w:tabs>
        <w:spacing w:after="0" w:before="0" w:line="276" w:lineRule="auto"/>
        <w:ind w:left="720" w:hanging="360"/>
        <w:rPr>
          <w:rFonts w:ascii="Calibri" w:cs="Calibri" w:eastAsia="Calibri" w:hAnsi="Calibri"/>
        </w:rPr>
      </w:pPr>
      <w:r w:rsidDel="00000000" w:rsidR="00000000" w:rsidRPr="00000000">
        <w:rPr>
          <w:rFonts w:ascii="Calibri" w:cs="Calibri" w:eastAsia="Calibri" w:hAnsi="Calibri"/>
          <w:b w:val="1"/>
          <w:bCs w:val="1"/>
          <w:color w:val="0a0a0a"/>
          <w:sz w:val="24"/>
          <w:szCs w:val="24"/>
          <w:rtl w:val="0"/>
        </w:rPr>
        <w:t xml:space="preserve">Economic Status:</w:t>
      </w:r>
      <w:r w:rsidDel="00000000" w:rsidR="00000000" w:rsidRPr="00000000">
        <w:rPr>
          <w:rtl w:val="0"/>
        </w:rPr>
      </w:r>
    </w:p>
    <w:p w:rsidR="00000000" w:rsidDel="00000000" w:rsidP="00000000" w:rsidRDefault="00000000" w:rsidRPr="00000000" w14:paraId="00000146">
      <w:pPr>
        <w:numPr>
          <w:ilvl w:val="1"/>
          <w:numId w:val="10"/>
        </w:numPr>
        <w:pBdr>
          <w:top w:color="000000" w:space="0" w:sz="0" w:val="none"/>
          <w:bottom w:color="000000" w:space="0" w:sz="0" w:val="none"/>
          <w:right w:color="000000" w:space="0" w:sz="0" w:val="none"/>
          <w:between w:color="000000" w:space="0" w:sz="0" w:val="none"/>
        </w:pBdr>
        <w:tabs>
          <w:tab w:val="left" w:leader="none" w:pos="745"/>
        </w:tabs>
        <w:spacing w:after="0" w:before="0" w:line="276" w:lineRule="auto"/>
        <w:ind w:left="1440" w:hanging="360"/>
        <w:rPr>
          <w:rFonts w:ascii="Roboto" w:cs="Roboto" w:eastAsia="Roboto" w:hAnsi="Roboto"/>
          <w:color w:val="0a0a0a"/>
          <w:sz w:val="24"/>
          <w:szCs w:val="24"/>
        </w:rPr>
      </w:pPr>
      <w:r w:rsidDel="00000000" w:rsidR="00000000" w:rsidRPr="00000000">
        <w:rPr>
          <w:rFonts w:ascii="Calibri" w:cs="Calibri" w:eastAsia="Calibri" w:hAnsi="Calibri"/>
          <w:b w:val="1"/>
          <w:bCs w:val="1"/>
          <w:color w:val="0a0a0a"/>
          <w:sz w:val="24"/>
          <w:szCs w:val="24"/>
          <w:rtl w:val="0"/>
        </w:rPr>
        <w:t xml:space="preserve">Full-time employees:</w:t>
      </w:r>
      <w:r w:rsidDel="00000000" w:rsidR="00000000" w:rsidRPr="00000000">
        <w:rPr>
          <w:rFonts w:ascii="Calibri" w:cs="Calibri" w:eastAsia="Calibri" w:hAnsi="Calibri"/>
          <w:color w:val="0a0a0a"/>
          <w:sz w:val="24"/>
          <w:szCs w:val="24"/>
          <w:rtl w:val="0"/>
        </w:rPr>
        <w:t xml:space="preserve"> ~45.3%.</w:t>
      </w:r>
      <w:r w:rsidDel="00000000" w:rsidR="00000000" w:rsidRPr="00000000">
        <w:rPr>
          <w:rtl w:val="0"/>
        </w:rPr>
      </w:r>
    </w:p>
    <w:p w:rsidR="00000000" w:rsidDel="00000000" w:rsidP="00000000" w:rsidRDefault="00000000" w:rsidRPr="00000000" w14:paraId="00000147">
      <w:pPr>
        <w:numPr>
          <w:ilvl w:val="1"/>
          <w:numId w:val="10"/>
        </w:numPr>
        <w:pBdr>
          <w:top w:color="000000" w:space="0" w:sz="0" w:val="none"/>
          <w:bottom w:color="000000" w:space="0" w:sz="0" w:val="none"/>
          <w:right w:color="000000" w:space="0" w:sz="0" w:val="none"/>
          <w:between w:color="000000" w:space="0" w:sz="0" w:val="none"/>
        </w:pBdr>
        <w:tabs>
          <w:tab w:val="left" w:leader="none" w:pos="745"/>
        </w:tabs>
        <w:spacing w:after="0" w:before="0" w:line="276" w:lineRule="auto"/>
        <w:ind w:left="1440" w:hanging="360"/>
        <w:rPr>
          <w:rFonts w:ascii="Roboto" w:cs="Roboto" w:eastAsia="Roboto" w:hAnsi="Roboto"/>
          <w:color w:val="0a0a0a"/>
          <w:sz w:val="24"/>
          <w:szCs w:val="24"/>
        </w:rPr>
      </w:pPr>
      <w:r w:rsidDel="00000000" w:rsidR="00000000" w:rsidRPr="00000000">
        <w:rPr>
          <w:rFonts w:ascii="Calibri" w:cs="Calibri" w:eastAsia="Calibri" w:hAnsi="Calibri"/>
          <w:b w:val="1"/>
          <w:bCs w:val="1"/>
          <w:color w:val="0a0a0a"/>
          <w:sz w:val="24"/>
          <w:szCs w:val="24"/>
          <w:rtl w:val="0"/>
        </w:rPr>
        <w:t xml:space="preserve">Self-employed:</w:t>
      </w:r>
      <w:r w:rsidDel="00000000" w:rsidR="00000000" w:rsidRPr="00000000">
        <w:rPr>
          <w:rFonts w:ascii="Calibri" w:cs="Calibri" w:eastAsia="Calibri" w:hAnsi="Calibri"/>
          <w:color w:val="0a0a0a"/>
          <w:sz w:val="24"/>
          <w:szCs w:val="24"/>
          <w:rtl w:val="0"/>
        </w:rPr>
        <w:t xml:space="preserve"> ~6.2%.</w:t>
      </w:r>
      <w:r w:rsidDel="00000000" w:rsidR="00000000" w:rsidRPr="00000000">
        <w:rPr>
          <w:rtl w:val="0"/>
        </w:rPr>
      </w:r>
    </w:p>
    <w:p w:rsidR="00000000" w:rsidDel="00000000" w:rsidP="00000000" w:rsidRDefault="00000000" w:rsidRPr="00000000" w14:paraId="00000148">
      <w:pPr>
        <w:numPr>
          <w:ilvl w:val="1"/>
          <w:numId w:val="10"/>
        </w:numPr>
        <w:pBdr>
          <w:top w:color="000000" w:space="0" w:sz="0" w:val="none"/>
          <w:bottom w:color="000000" w:space="0" w:sz="0" w:val="none"/>
          <w:right w:color="000000" w:space="0" w:sz="0" w:val="none"/>
          <w:between w:color="000000" w:space="0" w:sz="0" w:val="none"/>
        </w:pBdr>
        <w:tabs>
          <w:tab w:val="left" w:leader="none" w:pos="745"/>
        </w:tabs>
        <w:spacing w:after="0" w:before="0" w:line="276" w:lineRule="auto"/>
        <w:ind w:left="1440" w:hanging="360"/>
        <w:rPr>
          <w:rFonts w:ascii="Roboto" w:cs="Roboto" w:eastAsia="Roboto" w:hAnsi="Roboto"/>
          <w:color w:val="0a0a0a"/>
          <w:sz w:val="24"/>
          <w:szCs w:val="24"/>
        </w:rPr>
      </w:pPr>
      <w:r w:rsidDel="00000000" w:rsidR="00000000" w:rsidRPr="00000000">
        <w:rPr>
          <w:rFonts w:ascii="Calibri" w:cs="Calibri" w:eastAsia="Calibri" w:hAnsi="Calibri"/>
          <w:b w:val="1"/>
          <w:bCs w:val="1"/>
          <w:color w:val="0a0a0a"/>
          <w:sz w:val="24"/>
          <w:szCs w:val="24"/>
          <w:rtl w:val="0"/>
        </w:rPr>
        <w:t xml:space="preserve">Retired:</w:t>
      </w:r>
      <w:r w:rsidDel="00000000" w:rsidR="00000000" w:rsidRPr="00000000">
        <w:rPr>
          <w:rFonts w:ascii="Calibri" w:cs="Calibri" w:eastAsia="Calibri" w:hAnsi="Calibri"/>
          <w:color w:val="0a0a0a"/>
          <w:sz w:val="24"/>
          <w:szCs w:val="24"/>
          <w:rtl w:val="0"/>
        </w:rPr>
        <w:t xml:space="preserve"> ~22.1%, reflecting the older demographic.</w:t>
      </w:r>
      <w:r w:rsidDel="00000000" w:rsidR="00000000" w:rsidRPr="00000000">
        <w:rPr>
          <w:rtl w:val="0"/>
        </w:rPr>
      </w:r>
    </w:p>
    <w:p w:rsidR="00000000" w:rsidDel="00000000" w:rsidP="00000000" w:rsidRDefault="00000000" w:rsidRPr="00000000" w14:paraId="00000149">
      <w:pPr>
        <w:numPr>
          <w:ilvl w:val="0"/>
          <w:numId w:val="10"/>
        </w:numPr>
        <w:pBdr>
          <w:top w:color="000000" w:space="0" w:sz="0" w:val="none"/>
          <w:bottom w:color="000000" w:space="0" w:sz="0" w:val="none"/>
          <w:right w:color="000000" w:space="0" w:sz="0" w:val="none"/>
          <w:between w:color="000000" w:space="0" w:sz="0" w:val="none"/>
        </w:pBdr>
        <w:shd w:fill="ffffff" w:val="clear"/>
        <w:tabs>
          <w:tab w:val="left" w:leader="none" w:pos="745"/>
        </w:tabs>
        <w:spacing w:after="240" w:before="0" w:line="276" w:lineRule="auto"/>
        <w:ind w:left="720" w:hanging="360"/>
        <w:rPr/>
      </w:pPr>
      <w:r w:rsidDel="00000000" w:rsidR="00000000" w:rsidRPr="00000000">
        <w:rPr>
          <w:rFonts w:ascii="Calibri" w:cs="Calibri" w:eastAsia="Calibri" w:hAnsi="Calibri"/>
          <w:color w:val="0a0a0a"/>
          <w:sz w:val="24"/>
          <w:szCs w:val="24"/>
          <w:rtl w:val="0"/>
        </w:rPr>
        <w:t xml:space="preserve">Qualifications: While specific percentages for Everton village are often grouped at the district level, Nottinghamshire as a whole shows a trend of increasing higher- level qualifications, though 8.5% of households are classified as deprived in at least one dimension (which includes education and employment). </w:t>
      </w:r>
      <w:r w:rsidDel="00000000" w:rsidR="00000000" w:rsidRPr="00000000">
        <w:rPr>
          <w:rtl w:val="0"/>
        </w:rPr>
      </w:r>
    </w:p>
    <w:p w:rsidR="00000000" w:rsidDel="00000000" w:rsidP="00000000" w:rsidRDefault="00000000" w:rsidRPr="00000000" w14:paraId="0000014A">
      <w:pPr>
        <w:widowControl w:val="0"/>
        <w:tabs>
          <w:tab w:val="left" w:leader="none" w:pos="745"/>
        </w:tabs>
        <w:spacing w:before="241" w:lineRule="auto"/>
        <w:ind w:left="708.6614173228347" w:right="690"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w:t>
        <w:tab/>
        <w:t xml:space="preserve">Everton Parish has a range of local businesses providing employment opportunities. Since the original plan was written, these have changed and a list of the current local businesses is provided in the Appendix 7.  The 2021 Census showed </w:t>
      </w:r>
      <w:sdt>
        <w:sdtPr>
          <w:id w:val="-1291637915"/>
          <w:tag w:val="goog_rdk_0"/>
        </w:sdtPr>
        <w:sdtContent>
          <w:commentRangeStart w:id="0"/>
        </w:sdtContent>
      </w:sdt>
      <w:r w:rsidDel="00000000" w:rsidR="00000000" w:rsidRPr="00000000">
        <w:rPr>
          <w:rFonts w:ascii="Calibri" w:cs="Calibri" w:eastAsia="Calibri" w:hAnsi="Calibri"/>
          <w:sz w:val="24"/>
          <w:szCs w:val="24"/>
          <w:rtl w:val="0"/>
        </w:rPr>
        <w:t xml:space="preserve">that of the 400 residents aged 16 – 74 years in employment, 90 (22.5%) were Managers, Directors and Senior Officials, 83 (20.8%) had Professional Occupations and 54 (13.5%) were in Skilled Trades Occupations. It should be noted that these percentage rates are all higher than those for Bassetlaw District and England.</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14B">
      <w:pPr>
        <w:widowControl w:val="0"/>
        <w:tabs>
          <w:tab w:val="left" w:leader="none" w:pos="745"/>
        </w:tabs>
        <w:spacing w:before="241" w:lineRule="auto"/>
        <w:ind w:left="708.6614173228347" w:right="690"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w:t>
        <w:tab/>
        <w:t xml:space="preserve">The future sustainability of the Parish could be enhanced by maintaining a buoyant local economy and services.</w:t>
      </w:r>
    </w:p>
    <w:p w:rsidR="00000000" w:rsidDel="00000000" w:rsidP="00000000" w:rsidRDefault="00000000" w:rsidRPr="00000000" w14:paraId="0000014C">
      <w:pPr>
        <w:widowControl w:val="0"/>
        <w:tabs>
          <w:tab w:val="left" w:leader="none" w:pos="745"/>
        </w:tabs>
        <w:spacing w:before="241" w:lineRule="auto"/>
        <w:ind w:left="708.6614173228347" w:right="690"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w:t>
        <w:tab/>
        <w:t xml:space="preserve">The responses from the informal consultations demonstrated that local people value the economic diversity of the local area. At the drop in events comments included that people liked the fact that the village has two public houses and a local cafe.  </w:t>
      </w:r>
    </w:p>
    <w:p w:rsidR="00000000" w:rsidDel="00000000" w:rsidP="00000000" w:rsidRDefault="00000000" w:rsidRPr="00000000" w14:paraId="0000014D">
      <w:pPr>
        <w:widowControl w:val="0"/>
        <w:tabs>
          <w:tab w:val="left" w:leader="none" w:pos="745"/>
        </w:tabs>
        <w:spacing w:before="241" w:lineRule="auto"/>
        <w:ind w:left="708.6614173228347" w:right="690"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w:t>
        <w:tab/>
        <w:t xml:space="preserve">The recent closure of a second cafe (The Yurt) has also meant the loss of a local shop, except for one day a week when a mobile shop provided by BDC is available in the afternoon.  Grocery deliveries from a range of local supermarkets are seen regularly in the village suggesting there is an increase in on-line shopping.</w:t>
      </w:r>
    </w:p>
    <w:p w:rsidR="00000000" w:rsidDel="00000000" w:rsidP="00000000" w:rsidRDefault="00000000" w:rsidRPr="00000000" w14:paraId="0000014E">
      <w:pPr>
        <w:widowControl w:val="0"/>
        <w:tabs>
          <w:tab w:val="left" w:leader="none" w:pos="745"/>
        </w:tabs>
        <w:spacing w:before="241" w:lineRule="auto"/>
        <w:ind w:left="708.6614173228347" w:right="690"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7.6</w:t>
        <w:tab/>
        <w:t xml:space="preserve">The questionnaire survey also included specific questions about work and business. The questionnaire with responses is included in Appendix 7. The range of business sectors currently represented in the village are: agriculture; professional/education; retail; and manufacturing.  Agriculture remains the largest sector.   The businesses were asked about the advantages of being in a rural parish, and the responses included good local transport (road) links, peace and tranquillity, walks and less pollution. Businesses within the Parish saw there was still a need to improve broadband and local facilities.</w:t>
      </w:r>
    </w:p>
    <w:p w:rsidR="00000000" w:rsidDel="00000000" w:rsidP="00000000" w:rsidRDefault="00000000" w:rsidRPr="00000000" w14:paraId="0000014F">
      <w:pPr>
        <w:widowControl w:val="0"/>
        <w:tabs>
          <w:tab w:val="left" w:leader="none" w:pos="745"/>
        </w:tabs>
        <w:spacing w:before="241" w:lineRule="auto"/>
        <w:ind w:left="708.6614173228347" w:right="690"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7.7</w:t>
        <w:tab/>
        <w:t xml:space="preserve">Respondents supported the encouragement of service and business development within the Parish to provide local employment; respondents identified retail as the most requested business opportunity for the Parish.  Low impact and artisan business was also identified. There is still a demand by some respondents for a Post Office, especially if the Mattersey Shop/Post Office adjoining Everton is sold to be replaced by residential units.</w:t>
      </w:r>
    </w:p>
    <w:p w:rsidR="00000000" w:rsidDel="00000000" w:rsidP="00000000" w:rsidRDefault="00000000" w:rsidRPr="00000000" w14:paraId="00000150">
      <w:pPr>
        <w:widowControl w:val="0"/>
        <w:tabs>
          <w:tab w:val="left" w:leader="none" w:pos="745"/>
        </w:tabs>
        <w:spacing w:before="241" w:lineRule="auto"/>
        <w:ind w:left="708.6614173228347" w:right="690" w:hanging="708.6614173228347"/>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1">
      <w:pPr>
        <w:pStyle w:val="Heading1"/>
        <w:keepNext w:val="0"/>
        <w:keepLines w:val="0"/>
        <w:widowControl w:val="0"/>
        <w:tabs>
          <w:tab w:val="left" w:leader="none" w:pos="744"/>
        </w:tabs>
        <w:spacing w:after="0" w:before="0" w:line="240" w:lineRule="auto"/>
        <w:ind w:left="0" w:firstLine="0"/>
        <w:rPr>
          <w:rFonts w:ascii="Calibri" w:cs="Calibri" w:eastAsia="Calibri" w:hAnsi="Calibri"/>
          <w:b w:val="1"/>
          <w:bCs w:val="1"/>
          <w:sz w:val="28"/>
          <w:szCs w:val="28"/>
        </w:rPr>
      </w:pPr>
      <w:bookmarkStart w:colFirst="0" w:colLast="0" w:name="_heading=h.nmrhu9prwm8x" w:id="22"/>
      <w:bookmarkEnd w:id="22"/>
      <w:r w:rsidDel="00000000" w:rsidR="00000000" w:rsidRPr="00000000">
        <w:br w:type="page"/>
      </w:r>
      <w:r w:rsidDel="00000000" w:rsidR="00000000" w:rsidRPr="00000000">
        <w:rPr>
          <w:rtl w:val="0"/>
        </w:rPr>
      </w:r>
    </w:p>
    <w:p w:rsidR="00000000" w:rsidDel="00000000" w:rsidP="00000000" w:rsidRDefault="00000000" w:rsidRPr="00000000" w14:paraId="00000152">
      <w:pPr>
        <w:pStyle w:val="Heading1"/>
        <w:keepNext w:val="0"/>
        <w:keepLines w:val="0"/>
        <w:widowControl w:val="0"/>
        <w:tabs>
          <w:tab w:val="left" w:leader="none" w:pos="744"/>
        </w:tabs>
        <w:spacing w:after="0" w:before="0" w:line="240" w:lineRule="auto"/>
        <w:ind w:left="-141.73228346456688" w:firstLine="0"/>
        <w:rPr>
          <w:rFonts w:ascii="Calibri" w:cs="Calibri" w:eastAsia="Calibri" w:hAnsi="Calibri"/>
          <w:color w:val="0f4761"/>
          <w:sz w:val="22"/>
          <w:szCs w:val="22"/>
        </w:rPr>
      </w:pPr>
      <w:bookmarkStart w:colFirst="0" w:colLast="0" w:name="_heading=h.u78lwbwuvu84" w:id="23"/>
      <w:bookmarkEnd w:id="23"/>
      <w:r w:rsidDel="00000000" w:rsidR="00000000" w:rsidRPr="00000000">
        <w:rPr>
          <w:rFonts w:ascii="Calibri" w:cs="Calibri" w:eastAsia="Calibri" w:hAnsi="Calibri"/>
          <w:b w:val="1"/>
          <w:bCs w:val="1"/>
          <w:sz w:val="28"/>
          <w:szCs w:val="28"/>
          <w:rtl w:val="0"/>
        </w:rPr>
        <w:t xml:space="preserve">8.0 </w:t>
        <w:tab/>
        <w:t xml:space="preserve">Protecting and Improving Recreational and Community Facilities</w:t>
      </w:r>
      <w:r w:rsidDel="00000000" w:rsidR="00000000" w:rsidRPr="00000000">
        <w:rPr>
          <w:rtl w:val="0"/>
        </w:rPr>
      </w:r>
    </w:p>
    <w:p w:rsidR="00000000" w:rsidDel="00000000" w:rsidP="00000000" w:rsidRDefault="00000000" w:rsidRPr="00000000" w14:paraId="00000153">
      <w:pPr>
        <w:spacing w:after="160" w:line="278.00000000000006" w:lineRule="auto"/>
        <w:ind w:left="708.6614173228347" w:hanging="850.3937007874015"/>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4">
      <w:pPr>
        <w:spacing w:after="160" w:line="278.00000000000006" w:lineRule="auto"/>
        <w:ind w:left="708.6614173228347" w:hanging="850.393700787401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w:t>
        <w:tab/>
        <w:t xml:space="preserve">Everton Parish is fortunate to have a good range of local recreational and community facilities. These include a village hall, recreation ground including sports field, tennis, bowls and children’s play area (provided by the Metcalfe Trust), a church, and primary school. </w:t>
      </w:r>
    </w:p>
    <w:p w:rsidR="00000000" w:rsidDel="00000000" w:rsidP="00000000" w:rsidRDefault="00000000" w:rsidRPr="00000000" w14:paraId="00000155">
      <w:pPr>
        <w:spacing w:line="278.00000000000006" w:lineRule="auto"/>
        <w:ind w:left="708.6614173228347" w:hanging="850.3937007874015"/>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The Metcalfe Trust</w:t>
      </w:r>
    </w:p>
    <w:p w:rsidR="00000000" w:rsidDel="00000000" w:rsidP="00000000" w:rsidRDefault="00000000" w:rsidRPr="00000000" w14:paraId="00000156">
      <w:pPr>
        <w:spacing w:line="278.00000000000006" w:lineRule="auto"/>
        <w:ind w:left="855" w:hanging="990"/>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8.2</w:t>
        <w:tab/>
        <w:t xml:space="preserve">The Metcalfe Trust manages funds and facilities that were left for the benefit of Everton and Scaftworth parishioners. These facilities include the village hall in the centre of Everton Village, a recreation ground with tennis courts, bowling green, and a sports field with two football pitches and a cricket square, a play park, “lost garden” and casual allotments. A cricket pavilion and changing rooms are situated at the recreation ground.</w:t>
      </w:r>
      <w:r w:rsidDel="00000000" w:rsidR="00000000" w:rsidRPr="00000000">
        <w:rPr>
          <w:rtl w:val="0"/>
        </w:rPr>
      </w:r>
    </w:p>
    <w:p w:rsidR="00000000" w:rsidDel="00000000" w:rsidP="00000000" w:rsidRDefault="00000000" w:rsidRPr="00000000" w14:paraId="00000157">
      <w:pPr>
        <w:spacing w:line="278.00000000000006" w:lineRule="auto"/>
        <w:ind w:left="855" w:hanging="990"/>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8.3 </w:t>
      </w:r>
      <w:r w:rsidDel="00000000" w:rsidR="00000000" w:rsidRPr="00000000">
        <w:rPr>
          <w:rFonts w:ascii="Calibri" w:cs="Calibri" w:eastAsia="Calibri" w:hAnsi="Calibri"/>
          <w:b w:val="1"/>
          <w:bCs w:val="1"/>
          <w:sz w:val="24"/>
          <w:szCs w:val="24"/>
          <w:rtl w:val="0"/>
        </w:rPr>
        <w:tab/>
        <w:t xml:space="preserve">Progress on actions from the 2019 Neighbourhood Plan </w:t>
      </w:r>
    </w:p>
    <w:p w:rsidR="00000000" w:rsidDel="00000000" w:rsidP="00000000" w:rsidRDefault="00000000" w:rsidRPr="00000000" w14:paraId="00000158">
      <w:pPr>
        <w:spacing w:line="278.00000000000006" w:lineRule="auto"/>
        <w:ind w:left="850.3937007874017" w:hanging="992.1259842519686"/>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Policy:</w:t>
        <w:tab/>
        <w:t xml:space="preserve">Supporting Investment in New Facilities Proposals to build a new village hall, including facilities for sports clubs and associated car parking will be supported. </w:t>
      </w:r>
    </w:p>
    <w:p w:rsidR="00000000" w:rsidDel="00000000" w:rsidP="00000000" w:rsidRDefault="00000000" w:rsidRPr="00000000" w14:paraId="00000159">
      <w:pPr>
        <w:spacing w:line="278.00000000000006" w:lineRule="auto"/>
        <w:ind w:left="855" w:hanging="4.6062992125982305"/>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Plans for a new hall and carpark and reconfigured play park were prepared in 2019. Cost estimates were ~£900,000, which was borderline to being affordable subject to successful grant applications and the sale of some existing trust assets. The trust held consultations with the village and proceeded to a full planning application based on the responses received. The complexities of access requirements and meeting conditions for the conservation area required several amendments. Full planning permission was granted in October 2023.  In the intervening period,  costs of development had risen to £1.4 million which were unaffordable and our beneficiaries indicated a reluctance to sell the existing hall to fund the project.  Furthermore the newly reformed cricket and football teams  wanted changing facilities on the lower recreation ground rather than within the village hall.  After consideration, The Trust decided to proceed with the car park and play park phases of the work as these would activate the planning consent and meet the need for improved parking at the ground, but to review options for the village hall and sports facilities.</w:t>
      </w:r>
    </w:p>
    <w:p w:rsidR="00000000" w:rsidDel="00000000" w:rsidP="00000000" w:rsidRDefault="00000000" w:rsidRPr="00000000" w14:paraId="0000015A">
      <w:pPr>
        <w:spacing w:line="278.00000000000006" w:lineRule="auto"/>
        <w:ind w:left="855" w:hanging="4.6062992125982305"/>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B">
      <w:pPr>
        <w:spacing w:after="160" w:line="278.00000000000006" w:lineRule="auto"/>
        <w:ind w:left="855" w:hanging="99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8.4  </w:t>
        <w:tab/>
        <w:t xml:space="preserve">A further review of the use of the existing village hall has shown that it is meeting the needs of the existing users and that there are very few occasions when booking of other users cannot be accommodated. This is a change from the findings of the original  survey for the neighbourhood plan. </w:t>
      </w:r>
    </w:p>
    <w:p w:rsidR="00000000" w:rsidDel="00000000" w:rsidP="00000000" w:rsidRDefault="00000000" w:rsidRPr="00000000" w14:paraId="0000015C">
      <w:pPr>
        <w:spacing w:after="160" w:line="278.00000000000006" w:lineRule="auto"/>
        <w:ind w:left="855" w:hanging="99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8.5 </w:t>
        <w:tab/>
        <w:t xml:space="preserve">Existing users would however like to see a refurbishment of the building to improve its appearance and modernise the facilities on offer.</w:t>
      </w:r>
    </w:p>
    <w:p w:rsidR="00000000" w:rsidDel="00000000" w:rsidP="00000000" w:rsidRDefault="00000000" w:rsidRPr="00000000" w14:paraId="0000015D">
      <w:pPr>
        <w:spacing w:after="160" w:line="278.00000000000006" w:lineRule="auto"/>
        <w:ind w:left="855" w:hanging="99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8.6 </w:t>
        <w:tab/>
        <w:t xml:space="preserve">Refurbishment of the hall is ongoing. The dilapidated windows have been replaced with wooden double-glazed units to improve heat and sound insulation. The suspended ceilings, lights and flooring in the main rooms of the hall will be refurbished by March 2026 and the main door replaced. By 2027 the heating system will be upgraded and further cosmetic improvements including full redecoration will be complete.</w:t>
      </w:r>
    </w:p>
    <w:p w:rsidR="00000000" w:rsidDel="00000000" w:rsidP="00000000" w:rsidRDefault="00000000" w:rsidRPr="00000000" w14:paraId="0000015E">
      <w:pPr>
        <w:spacing w:after="160" w:line="278.00000000000006" w:lineRule="auto"/>
        <w:ind w:left="855" w:hanging="99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8.7 </w:t>
        <w:tab/>
        <w:t xml:space="preserve">The wooden facilities at the ground, built in 1952 have reached the end of their useful life and need replacing. Work has started on this with the demolition of the tea rooms and repurposing of the unused brick changing rooms to a bowls club room, modern toilets and an accessible toilet. This work was partly funded by a £20k grant from the local community fund.</w:t>
      </w:r>
    </w:p>
    <w:p w:rsidR="00000000" w:rsidDel="00000000" w:rsidP="00000000" w:rsidRDefault="00000000" w:rsidRPr="00000000" w14:paraId="0000015F">
      <w:pPr>
        <w:spacing w:after="160" w:line="278.00000000000006" w:lineRule="auto"/>
        <w:ind w:left="855" w:hanging="99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8.8 </w:t>
        <w:tab/>
        <w:t xml:space="preserve">An application for grant funding will be submitted to further improve provision for the under 5s and those with accessibility needs in the play park.</w:t>
      </w:r>
    </w:p>
    <w:p w:rsidR="00000000" w:rsidDel="00000000" w:rsidP="00000000" w:rsidRDefault="00000000" w:rsidRPr="00000000" w14:paraId="00000160">
      <w:pPr>
        <w:spacing w:after="160" w:line="278.00000000000006" w:lineRule="auto"/>
        <w:ind w:left="855" w:hanging="99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8.9 </w:t>
        <w:tab/>
        <w:t xml:space="preserve">Options to convert the existing coach house at the ground to create a year-round tearoom type facility for use by sports teams at the ground and other users will be explored. If this proves to be unviable, options for a replacement tearoom facility will be considered.</w:t>
      </w:r>
    </w:p>
    <w:p w:rsidR="00000000" w:rsidDel="00000000" w:rsidP="00000000" w:rsidRDefault="00000000" w:rsidRPr="00000000" w14:paraId="00000161">
      <w:pPr>
        <w:spacing w:after="160" w:line="278.00000000000006" w:lineRule="auto"/>
        <w:ind w:left="855" w:hanging="99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8.10 </w:t>
        <w:tab/>
        <w:t xml:space="preserve">Options for replacing the cricket pavilion on the lower ground will be explored with the cricket and football teams.  </w:t>
      </w:r>
    </w:p>
    <w:p w:rsidR="00000000" w:rsidDel="00000000" w:rsidP="00000000" w:rsidRDefault="00000000" w:rsidRPr="00000000" w14:paraId="00000162">
      <w:pPr>
        <w:spacing w:after="160" w:line="278.00000000000006" w:lineRule="auto"/>
        <w:ind w:left="855" w:hanging="990"/>
        <w:rPr>
          <w:rFonts w:ascii="Calibri" w:cs="Calibri" w:eastAsia="Calibri" w:hAnsi="Calibri"/>
          <w:sz w:val="24"/>
          <w:szCs w:val="24"/>
        </w:rPr>
      </w:pPr>
      <w:r w:rsidDel="00000000" w:rsidR="00000000" w:rsidRPr="00000000">
        <w:rPr>
          <w:rFonts w:ascii="Aptos" w:cs="Aptos" w:eastAsia="Aptos" w:hAnsi="Aptos"/>
          <w:sz w:val="24"/>
          <w:szCs w:val="24"/>
          <w:rtl w:val="0"/>
        </w:rPr>
        <w:t xml:space="preserve">8.11</w:t>
        <w:tab/>
      </w:r>
      <w:r w:rsidDel="00000000" w:rsidR="00000000" w:rsidRPr="00000000">
        <w:rPr>
          <w:rFonts w:ascii="Calibri" w:cs="Calibri" w:eastAsia="Calibri" w:hAnsi="Calibri"/>
          <w:sz w:val="24"/>
          <w:szCs w:val="24"/>
          <w:rtl w:val="0"/>
        </w:rPr>
        <w:t xml:space="preserve">Funding encourages residents to participate through preferential charging for activities through financial support from the Parish Council.</w:t>
      </w:r>
    </w:p>
    <w:p w:rsidR="00000000" w:rsidDel="00000000" w:rsidP="00000000" w:rsidRDefault="00000000" w:rsidRPr="00000000" w14:paraId="00000163">
      <w:pPr>
        <w:spacing w:after="160" w:line="278.00000000000006" w:lineRule="auto"/>
        <w:ind w:left="855" w:hanging="99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8.12</w:t>
        <w:tab/>
        <w:t xml:space="preserve">Everton has a good number of local footpaths and bridleways which are well-signposted and offer good walking and riding opportunities within and around the village boundary.  These footpaths and bridleways link the villages of Everton and Harwell and offer open views across fields which change with the seasons, as well as connecting to the sites of Special Scientific Interest and to the River Idle footpath. New maps and plans show how these routes link and provide clear walking and riding routes.</w:t>
      </w:r>
    </w:p>
    <w:p w:rsidR="00000000" w:rsidDel="00000000" w:rsidP="00000000" w:rsidRDefault="00000000" w:rsidRPr="00000000" w14:paraId="00000164">
      <w:pPr>
        <w:spacing w:after="160" w:line="276" w:lineRule="auto"/>
        <w:ind w:left="855" w:hanging="990"/>
        <w:rPr>
          <w:rFonts w:ascii="Aptos" w:cs="Aptos" w:eastAsia="Aptos" w:hAnsi="Aptos"/>
          <w:sz w:val="24"/>
          <w:szCs w:val="24"/>
        </w:rPr>
      </w:pPr>
      <w:r w:rsidDel="00000000" w:rsidR="00000000" w:rsidRPr="00000000">
        <w:rPr>
          <w:rFonts w:ascii="Calibri" w:cs="Calibri" w:eastAsia="Calibri" w:hAnsi="Calibri"/>
          <w:b w:val="1"/>
          <w:bCs w:val="1"/>
          <w:sz w:val="28"/>
          <w:szCs w:val="28"/>
          <w:rtl w:val="0"/>
        </w:rPr>
        <w:t xml:space="preserve">Policy 8.1</w:t>
        <w:tab/>
        <w:t xml:space="preserve"> Residents in the village are encouraged to participate in local activities which promote better health and well-being and make use of the natural environment, which is well-signposted, as well as the facilities which grow in number and variety to support demand.</w:t>
      </w:r>
      <w:r w:rsidDel="00000000" w:rsidR="00000000" w:rsidRPr="00000000">
        <w:rPr>
          <w:rtl w:val="0"/>
        </w:rPr>
      </w:r>
    </w:p>
    <w:p w:rsidR="00000000" w:rsidDel="00000000" w:rsidP="00000000" w:rsidRDefault="00000000" w:rsidRPr="00000000" w14:paraId="00000165">
      <w:pPr>
        <w:pStyle w:val="Heading2"/>
        <w:keepNext w:val="0"/>
        <w:keepLines w:val="0"/>
        <w:widowControl w:val="0"/>
        <w:spacing w:after="0" w:before="0" w:line="240" w:lineRule="auto"/>
        <w:ind w:left="745" w:firstLine="0"/>
        <w:rPr>
          <w:rFonts w:ascii="Calibri" w:cs="Calibri" w:eastAsia="Calibri" w:hAnsi="Calibri"/>
          <w:b w:val="1"/>
          <w:bCs w:val="1"/>
          <w:sz w:val="28"/>
          <w:szCs w:val="28"/>
          <w:u w:val="single"/>
        </w:rPr>
      </w:pPr>
      <w:bookmarkStart w:colFirst="0" w:colLast="0" w:name="_heading=h.5jgn2jxtjc2s" w:id="24"/>
      <w:bookmarkEnd w:id="24"/>
      <w:r w:rsidDel="00000000" w:rsidR="00000000" w:rsidRPr="00000000">
        <w:rPr>
          <w:rFonts w:ascii="Calibri" w:cs="Calibri" w:eastAsia="Calibri" w:hAnsi="Calibri"/>
          <w:b w:val="1"/>
          <w:bCs w:val="1"/>
          <w:sz w:val="28"/>
          <w:szCs w:val="28"/>
          <w:u w:val="single"/>
          <w:rtl w:val="0"/>
        </w:rPr>
        <w:t xml:space="preserve">Everton Cemetery</w:t>
      </w:r>
    </w:p>
    <w:p w:rsidR="00000000" w:rsidDel="00000000" w:rsidP="00000000" w:rsidRDefault="00000000" w:rsidRPr="00000000" w14:paraId="00000166">
      <w:pPr>
        <w:widowControl w:val="0"/>
        <w:spacing w:before="245" w:lineRule="auto"/>
        <w:ind w:left="850.3937007874017" w:right="616" w:hanging="992.1259842519686"/>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8.13</w:t>
        <w:tab/>
        <w:t xml:space="preserve">The Everton Cemetery, located on Mattersey Road, is owned by the Parish Council and managed by the Everton and Scaftworth Joint Burial Committee. It was apparent several years ago to the Council and Burial Committee that the cemetery would, in the longer term, run out of capacity, and a fund was established to save up for the purchase of land for an extension at the appropriate time. The apparently straightforward option of extending the existing cemetery has difficulties associated with access and with its proximity to the borehole that supplies drinking water to the area. The Environment Agency regulations (not in force when the cemetery was created) prohibit burials within 250 meters of the borehole.   The Parish Council and Burial Committee are currently in the process of looking at the viability of an option for a new (second) cemetery that would resolve the problems of the current site, before a full consultation is carried out.</w:t>
      </w:r>
    </w:p>
    <w:p w:rsidR="00000000" w:rsidDel="00000000" w:rsidP="00000000" w:rsidRDefault="00000000" w:rsidRPr="00000000" w14:paraId="00000167">
      <w:pPr>
        <w:widowControl w:val="0"/>
        <w:spacing w:before="245" w:lineRule="auto"/>
        <w:ind w:left="850.3937007874017" w:right="616" w:hanging="992.1259842519686"/>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8.14</w:t>
        <w:tab/>
        <w:t xml:space="preserve">It is difficult to forecast accurately how quickly the remaining spaces will be used up, but additional room will certainly be required within the timeframe of the Neighbourhood Plan.  (</w:t>
      </w:r>
      <w:r w:rsidDel="00000000" w:rsidR="00000000" w:rsidRPr="00000000">
        <w:rPr>
          <w:rFonts w:ascii="Calibri" w:cs="Calibri" w:eastAsia="Calibri" w:hAnsi="Calibri"/>
          <w:i w:val="1"/>
          <w:iCs w:val="1"/>
          <w:sz w:val="24"/>
          <w:szCs w:val="24"/>
          <w:rtl w:val="0"/>
        </w:rPr>
        <w:t xml:space="preserve">See Appendix 8)</w:t>
      </w:r>
    </w:p>
    <w:p w:rsidR="00000000" w:rsidDel="00000000" w:rsidP="00000000" w:rsidRDefault="00000000" w:rsidRPr="00000000" w14:paraId="00000168">
      <w:pPr>
        <w:widowControl w:val="0"/>
        <w:spacing w:before="245" w:lineRule="auto"/>
        <w:ind w:left="850.3937007874017" w:right="616" w:hanging="992.1259842519686"/>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8.15</w:t>
        <w:tab/>
        <w:t xml:space="preserve">The original consultation, in 2016, on Issues and Options showed that there was a split in terms of local opinion as to whether the Plan should include a site for a new cemetery.  </w:t>
      </w:r>
      <w:r w:rsidDel="00000000" w:rsidR="00000000" w:rsidRPr="00000000">
        <w:rPr>
          <w:rFonts w:ascii="Calibri" w:cs="Calibri" w:eastAsia="Calibri" w:hAnsi="Calibri"/>
          <w:i w:val="1"/>
          <w:iCs w:val="1"/>
          <w:sz w:val="24"/>
          <w:szCs w:val="24"/>
          <w:rtl w:val="0"/>
        </w:rPr>
        <w:t xml:space="preserve">Further consultations are planned when the viability of the identified site has been evaluated.</w:t>
      </w:r>
    </w:p>
    <w:p w:rsidR="00000000" w:rsidDel="00000000" w:rsidP="00000000" w:rsidRDefault="00000000" w:rsidRPr="00000000" w14:paraId="00000169">
      <w:pPr>
        <w:widowControl w:val="0"/>
        <w:spacing w:before="245" w:lineRule="auto"/>
        <w:ind w:left="850.3937007874017" w:right="616" w:hanging="992.1259842519686"/>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16A">
      <w:pPr>
        <w:widowControl w:val="0"/>
        <w:ind w:left="850.3937007874017" w:right="616" w:hanging="992.1259842519686"/>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Policy 8.2</w:t>
        <w:tab/>
        <w:t xml:space="preserve"> Supporting a New or Extended Cemetery</w:t>
      </w:r>
    </w:p>
    <w:p w:rsidR="00000000" w:rsidDel="00000000" w:rsidP="00000000" w:rsidRDefault="00000000" w:rsidRPr="00000000" w14:paraId="0000016B">
      <w:pPr>
        <w:widowControl w:val="0"/>
        <w:ind w:left="1570.3937007874017" w:right="616" w:hanging="992.1259842519686"/>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Proposals for a new or extended cemetery will be supported where:</w:t>
      </w:r>
    </w:p>
    <w:p w:rsidR="00000000" w:rsidDel="00000000" w:rsidP="00000000" w:rsidRDefault="00000000" w:rsidRPr="00000000" w14:paraId="0000016C">
      <w:pPr>
        <w:widowControl w:val="0"/>
        <w:numPr>
          <w:ilvl w:val="0"/>
          <w:numId w:val="14"/>
        </w:numPr>
        <w:ind w:left="720" w:right="616" w:hanging="36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The site is in a suitable and accessible location, within the Parish; </w:t>
      </w:r>
    </w:p>
    <w:p w:rsidR="00000000" w:rsidDel="00000000" w:rsidP="00000000" w:rsidRDefault="00000000" w:rsidRPr="00000000" w14:paraId="0000016D">
      <w:pPr>
        <w:widowControl w:val="0"/>
        <w:numPr>
          <w:ilvl w:val="0"/>
          <w:numId w:val="14"/>
        </w:numPr>
        <w:ind w:left="720" w:right="616" w:hanging="36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It is financially viable and sustainable to do so; and</w:t>
      </w:r>
    </w:p>
    <w:p w:rsidR="00000000" w:rsidDel="00000000" w:rsidP="00000000" w:rsidRDefault="00000000" w:rsidRPr="00000000" w14:paraId="0000016E">
      <w:pPr>
        <w:widowControl w:val="0"/>
        <w:numPr>
          <w:ilvl w:val="0"/>
          <w:numId w:val="14"/>
        </w:numPr>
        <w:ind w:left="720" w:right="616" w:hanging="36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Local residents support its purchase and development.</w:t>
      </w:r>
    </w:p>
    <w:p w:rsidR="00000000" w:rsidDel="00000000" w:rsidP="00000000" w:rsidRDefault="00000000" w:rsidRPr="00000000" w14:paraId="0000016F">
      <w:pPr>
        <w:widowControl w:val="0"/>
        <w:ind w:left="0" w:right="616" w:firstLine="0"/>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170">
      <w:pPr>
        <w:tabs>
          <w:tab w:val="left" w:leader="none" w:pos="744"/>
        </w:tabs>
        <w:rPr/>
      </w:pPr>
      <w:r w:rsidDel="00000000" w:rsidR="00000000" w:rsidRPr="00000000">
        <w:rPr>
          <w:rtl w:val="0"/>
        </w:rPr>
      </w:r>
    </w:p>
    <w:p w:rsidR="00000000" w:rsidDel="00000000" w:rsidP="00000000" w:rsidRDefault="00000000" w:rsidRPr="00000000" w14:paraId="00000171">
      <w:pPr>
        <w:keepNext w:val="0"/>
        <w:keepLines w:val="0"/>
        <w:widowControl w:val="0"/>
        <w:tabs>
          <w:tab w:val="left" w:leader="none" w:pos="744"/>
        </w:tabs>
        <w:spacing w:after="0" w:before="0" w:line="240" w:lineRule="auto"/>
        <w:rPr>
          <w:rFonts w:ascii="Calibri" w:cs="Calibri" w:eastAsia="Calibri" w:hAnsi="Calibri"/>
          <w:b w:val="1"/>
          <w:bCs w:val="1"/>
          <w:sz w:val="24"/>
          <w:szCs w:val="24"/>
        </w:rPr>
      </w:pPr>
      <w:r w:rsidDel="00000000" w:rsidR="00000000" w:rsidRPr="00000000">
        <w:rPr>
          <w:rFonts w:ascii="Calibri" w:cs="Calibri" w:eastAsia="Calibri" w:hAnsi="Calibri"/>
          <w:i w:val="1"/>
          <w:iCs w:val="1"/>
          <w:sz w:val="24"/>
          <w:szCs w:val="24"/>
          <w:rtl w:val="0"/>
        </w:rPr>
        <w:t xml:space="preserve">(A full consultation to determine whether there is sufficient support for the purchase of land and the development of a new cemetery will be carried out in the Autumn of 2026.  See Appendix 8.)</w:t>
      </w:r>
      <w:r w:rsidDel="00000000" w:rsidR="00000000" w:rsidRPr="00000000">
        <w:br w:type="page"/>
      </w:r>
      <w:r w:rsidDel="00000000" w:rsidR="00000000" w:rsidRPr="00000000">
        <w:rPr>
          <w:rtl w:val="0"/>
        </w:rPr>
      </w:r>
    </w:p>
    <w:p w:rsidR="00000000" w:rsidDel="00000000" w:rsidP="00000000" w:rsidRDefault="00000000" w:rsidRPr="00000000" w14:paraId="00000172">
      <w:pPr>
        <w:pStyle w:val="Heading1"/>
        <w:keepNext w:val="0"/>
        <w:keepLines w:val="0"/>
        <w:widowControl w:val="0"/>
        <w:tabs>
          <w:tab w:val="left" w:leader="none" w:pos="744"/>
        </w:tabs>
        <w:spacing w:after="0" w:before="0" w:line="240" w:lineRule="auto"/>
        <w:ind w:left="0" w:firstLine="0"/>
        <w:rPr>
          <w:rFonts w:ascii="Calibri" w:cs="Calibri" w:eastAsia="Calibri" w:hAnsi="Calibri"/>
          <w:b w:val="1"/>
          <w:bCs w:val="1"/>
          <w:sz w:val="28"/>
          <w:szCs w:val="28"/>
        </w:rPr>
      </w:pPr>
      <w:bookmarkStart w:colFirst="0" w:colLast="0" w:name="_heading=h.botw7om7b63m" w:id="25"/>
      <w:bookmarkEnd w:id="25"/>
      <w:r w:rsidDel="00000000" w:rsidR="00000000" w:rsidRPr="00000000">
        <w:rPr>
          <w:rFonts w:ascii="Calibri" w:cs="Calibri" w:eastAsia="Calibri" w:hAnsi="Calibri"/>
          <w:b w:val="1"/>
          <w:bCs w:val="1"/>
          <w:sz w:val="28"/>
          <w:szCs w:val="28"/>
          <w:rtl w:val="0"/>
        </w:rPr>
        <w:t xml:space="preserve">9.0</w:t>
        <w:tab/>
        <w:t xml:space="preserve">Improving Local Infrastructure</w:t>
      </w:r>
    </w:p>
    <w:p w:rsidR="00000000" w:rsidDel="00000000" w:rsidP="00000000" w:rsidRDefault="00000000" w:rsidRPr="00000000" w14:paraId="00000173">
      <w:pPr>
        <w:widowControl w:val="0"/>
        <w:spacing w:before="8" w:line="240" w:lineRule="auto"/>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174">
      <w:pPr>
        <w:pStyle w:val="Heading2"/>
        <w:keepNext w:val="0"/>
        <w:keepLines w:val="0"/>
        <w:widowControl w:val="0"/>
        <w:spacing w:after="0" w:before="0" w:line="240" w:lineRule="auto"/>
        <w:ind w:left="745" w:firstLine="0"/>
        <w:rPr>
          <w:rFonts w:ascii="Calibri" w:cs="Calibri" w:eastAsia="Calibri" w:hAnsi="Calibri"/>
          <w:b w:val="1"/>
          <w:bCs w:val="1"/>
          <w:sz w:val="24"/>
          <w:szCs w:val="24"/>
        </w:rPr>
      </w:pPr>
      <w:bookmarkStart w:colFirst="0" w:colLast="0" w:name="_heading=h.6faq61jyhg0v" w:id="26"/>
      <w:bookmarkEnd w:id="26"/>
      <w:r w:rsidDel="00000000" w:rsidR="00000000" w:rsidRPr="00000000">
        <w:rPr>
          <w:rFonts w:ascii="Calibri" w:cs="Calibri" w:eastAsia="Calibri" w:hAnsi="Calibri"/>
          <w:b w:val="1"/>
          <w:bCs w:val="1"/>
          <w:sz w:val="24"/>
          <w:szCs w:val="24"/>
          <w:rtl w:val="0"/>
        </w:rPr>
        <w:t xml:space="preserve">Traffic and Transport</w:t>
      </w:r>
    </w:p>
    <w:p w:rsidR="00000000" w:rsidDel="00000000" w:rsidP="00000000" w:rsidRDefault="00000000" w:rsidRPr="00000000" w14:paraId="00000175">
      <w:pPr>
        <w:widowControl w:val="0"/>
        <w:tabs>
          <w:tab w:val="left" w:leader="none" w:pos="-861.9999999999999"/>
        </w:tabs>
        <w:spacing w:before="0" w:lineRule="auto"/>
        <w:ind w:left="708.6614173228347" w:right="609"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w:t>
        <w:tab/>
        <w:t xml:space="preserve">Everton village is located on the Gainsborough/Bawtry Road (A631), which runs east-west through the village. The A631 is a busy road with heavy traffic. There are bus services to Retford (8 miles away), Doncaster (12 miles away) and Gainsborough (9 miles). Retford and Doncaster are on the East Coast Mainline with fast, frequent rail services to London and Edinburgh and East-West routes go to Manchester, Liverpool and the East Coast.   Robin Hood Airport is 8 miles from Everton and is being prepared to resume flights to major holiday destinations.  The A1/A1M and M18/M180 are close by.</w:t>
      </w:r>
    </w:p>
    <w:p w:rsidR="00000000" w:rsidDel="00000000" w:rsidP="00000000" w:rsidRDefault="00000000" w:rsidRPr="00000000" w14:paraId="00000176">
      <w:pPr>
        <w:widowControl w:val="0"/>
        <w:tabs>
          <w:tab w:val="left" w:leader="none" w:pos="745"/>
        </w:tabs>
        <w:spacing w:before="200" w:lineRule="auto"/>
        <w:ind w:left="708.6614173228347" w:right="749"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w:t>
        <w:tab/>
        <w:t xml:space="preserve">The informal consultation responses indicated that the need to improve local infrastructure was a significant issue. At the drop-in sessions there were comments about local speed limits, on-street parking and heavy through-traffic. In the questionnaire survey there was a call for improved parking provision and rules, particularly in relation to dropping off and picking up of children attending the village school. A new car-park in the village centre, provided by The Metcalfe Trust may help resolve these issues.  There is currently a proposal for reduced speed limits and yellow-lines within the village, especially in the area north of the A631 where the school, church and village hall are situated.  There was also support for a pedestrian crossing across the A631 to provide a safer link between the two halves of the village.</w:t>
      </w:r>
    </w:p>
    <w:p w:rsidR="00000000" w:rsidDel="00000000" w:rsidP="00000000" w:rsidRDefault="00000000" w:rsidRPr="00000000" w14:paraId="00000177">
      <w:pPr>
        <w:widowControl w:val="0"/>
        <w:tabs>
          <w:tab w:val="left" w:leader="none" w:pos="745"/>
        </w:tabs>
        <w:spacing w:before="200" w:lineRule="auto"/>
        <w:ind w:left="708.6614173228347" w:right="749"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9.3</w:t>
        <w:tab/>
        <w:t xml:space="preserve">Responses to a questionnaire identified that opportunities to travel by means other than the private car as part would contribute towards wider sustainability aims and objectives as well as residents’ health and fitness. Support in the original Plan for the suggestion that “the footpath between Everton and Bawtry should be upgraded to a shared cycle / walking route” is still an ambition as part of wider proposals to create a Retford to Doncaster cycle route which would include a local crossing of the Idle to Misson - providing an historic link to the area where the ferry used to be. This would then become part of a route from Worksop to Doncaster, linking Everton to the main National Cycle routes.</w:t>
      </w:r>
    </w:p>
    <w:p w:rsidR="00000000" w:rsidDel="00000000" w:rsidP="00000000" w:rsidRDefault="00000000" w:rsidRPr="00000000" w14:paraId="00000178">
      <w:pPr>
        <w:widowControl w:val="0"/>
        <w:tabs>
          <w:tab w:val="left" w:leader="none" w:pos="745"/>
        </w:tabs>
        <w:spacing w:before="200" w:lineRule="auto"/>
        <w:ind w:left="708.6614173228347" w:right="749" w:hanging="708.6614173228347"/>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9">
      <w:pPr>
        <w:pStyle w:val="Heading2"/>
        <w:widowControl w:val="0"/>
        <w:tabs>
          <w:tab w:val="left" w:leader="none" w:pos="745"/>
        </w:tabs>
        <w:spacing w:after="0" w:before="0" w:lineRule="auto"/>
        <w:ind w:left="708.6614173228347" w:right="749" w:firstLine="0"/>
        <w:rPr>
          <w:rFonts w:ascii="Calibri" w:cs="Calibri" w:eastAsia="Calibri" w:hAnsi="Calibri"/>
          <w:b w:val="1"/>
          <w:bCs w:val="1"/>
          <w:sz w:val="24"/>
          <w:szCs w:val="24"/>
        </w:rPr>
      </w:pPr>
      <w:bookmarkStart w:colFirst="0" w:colLast="0" w:name="_heading=h.oqwqe4m03wb3" w:id="27"/>
      <w:bookmarkEnd w:id="27"/>
      <w:r w:rsidDel="00000000" w:rsidR="00000000" w:rsidRPr="00000000">
        <w:rPr>
          <w:rFonts w:ascii="Gill Sans" w:cs="Gill Sans" w:eastAsia="Gill Sans" w:hAnsi="Gill Sans"/>
          <w:sz w:val="24"/>
          <w:szCs w:val="24"/>
          <w:rtl w:val="0"/>
        </w:rPr>
        <w:tab/>
      </w:r>
      <w:r w:rsidDel="00000000" w:rsidR="00000000" w:rsidRPr="00000000">
        <w:rPr>
          <w:rFonts w:ascii="Calibri" w:cs="Calibri" w:eastAsia="Calibri" w:hAnsi="Calibri"/>
          <w:b w:val="1"/>
          <w:bCs w:val="1"/>
          <w:sz w:val="24"/>
          <w:szCs w:val="24"/>
          <w:rtl w:val="0"/>
        </w:rPr>
        <w:t xml:space="preserve">Telecommunications</w:t>
      </w:r>
    </w:p>
    <w:p w:rsidR="00000000" w:rsidDel="00000000" w:rsidP="00000000" w:rsidRDefault="00000000" w:rsidRPr="00000000" w14:paraId="0000017A">
      <w:pPr>
        <w:widowControl w:val="0"/>
        <w:tabs>
          <w:tab w:val="left" w:leader="none" w:pos="745"/>
        </w:tabs>
        <w:spacing w:after="0" w:before="0" w:lineRule="auto"/>
        <w:ind w:left="708.6614173228347" w:right="749" w:hanging="708.6614173228347"/>
        <w:rPr/>
      </w:pPr>
      <w:r w:rsidDel="00000000" w:rsidR="00000000" w:rsidRPr="00000000">
        <w:rPr>
          <w:rtl w:val="0"/>
        </w:rPr>
        <w:t xml:space="preserve">9.4</w:t>
        <w:tab/>
        <w:t xml:space="preserve">Improved broadband speeds are slowly arriving which will improve telecommunications and make a better environment for businesses, those who regularly work from home and will provide easier home-based learning and leisure.</w:t>
      </w:r>
    </w:p>
    <w:p w:rsidR="00000000" w:rsidDel="00000000" w:rsidP="00000000" w:rsidRDefault="00000000" w:rsidRPr="00000000" w14:paraId="0000017B">
      <w:pPr>
        <w:widowControl w:val="0"/>
        <w:tabs>
          <w:tab w:val="left" w:leader="none" w:pos="745"/>
        </w:tabs>
        <w:spacing w:after="0" w:before="0" w:lineRule="auto"/>
        <w:ind w:left="708.6614173228347" w:right="749" w:hanging="708.6614173228347"/>
        <w:rPr/>
      </w:pPr>
      <w:r w:rsidDel="00000000" w:rsidR="00000000" w:rsidRPr="00000000">
        <w:rPr>
          <w:rtl w:val="0"/>
        </w:rPr>
      </w:r>
    </w:p>
    <w:p w:rsidR="00000000" w:rsidDel="00000000" w:rsidP="00000000" w:rsidRDefault="00000000" w:rsidRPr="00000000" w14:paraId="0000017C">
      <w:pPr>
        <w:pStyle w:val="Heading2"/>
        <w:widowControl w:val="0"/>
        <w:tabs>
          <w:tab w:val="left" w:leader="none" w:pos="745"/>
        </w:tabs>
        <w:spacing w:after="0" w:before="0" w:lineRule="auto"/>
        <w:ind w:left="708.6614173228347" w:right="749" w:firstLine="0"/>
        <w:rPr>
          <w:rFonts w:ascii="Calibri" w:cs="Calibri" w:eastAsia="Calibri" w:hAnsi="Calibri"/>
          <w:b w:val="1"/>
          <w:bCs w:val="1"/>
          <w:sz w:val="24"/>
          <w:szCs w:val="24"/>
        </w:rPr>
      </w:pPr>
      <w:bookmarkStart w:colFirst="0" w:colLast="0" w:name="_heading=h.oj0d191m58q7" w:id="28"/>
      <w:bookmarkEnd w:id="28"/>
      <w:r w:rsidDel="00000000" w:rsidR="00000000" w:rsidRPr="00000000">
        <w:rPr>
          <w:rtl w:val="0"/>
        </w:rPr>
        <w:tab/>
      </w:r>
      <w:r w:rsidDel="00000000" w:rsidR="00000000" w:rsidRPr="00000000">
        <w:rPr>
          <w:rFonts w:ascii="Calibri" w:cs="Calibri" w:eastAsia="Calibri" w:hAnsi="Calibri"/>
          <w:b w:val="1"/>
          <w:bCs w:val="1"/>
          <w:sz w:val="24"/>
          <w:szCs w:val="24"/>
          <w:rtl w:val="0"/>
        </w:rPr>
        <w:t xml:space="preserve">Flooding and Drainage</w:t>
      </w:r>
    </w:p>
    <w:p w:rsidR="00000000" w:rsidDel="00000000" w:rsidP="00000000" w:rsidRDefault="00000000" w:rsidRPr="00000000" w14:paraId="0000017D">
      <w:pPr>
        <w:widowControl w:val="0"/>
        <w:tabs>
          <w:tab w:val="left" w:leader="none" w:pos="745"/>
        </w:tabs>
        <w:spacing w:after="0" w:before="0" w:lineRule="auto"/>
        <w:ind w:left="708.6614173228347" w:right="749"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9.5</w:t>
        <w:tab/>
        <w:t xml:space="preserve">Drainage issues were also raised.  There are issues relating to flooding throughout the village, often identified as blocked drains and rainwater sumps.  These tend to be addressed piecemeal, but more needs to be done to reduce the incidence of flooded roads in times of heavy rain.  The A631 at Bawtry, running alongside the River Idle, poses challenges for Everton village, where alternative routes add considerable miles and minutes to what would normally be a short and simple journey.</w:t>
      </w:r>
    </w:p>
    <w:p w:rsidR="00000000" w:rsidDel="00000000" w:rsidP="00000000" w:rsidRDefault="00000000" w:rsidRPr="00000000" w14:paraId="0000017E">
      <w:pPr>
        <w:widowControl w:val="0"/>
        <w:tabs>
          <w:tab w:val="left" w:leader="none" w:pos="745"/>
        </w:tabs>
        <w:spacing w:before="200" w:lineRule="auto"/>
        <w:ind w:left="708.6614173228347" w:right="749"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9.6</w:t>
        <w:tab/>
        <w:t xml:space="preserve">Bassetlaw District Council's strategic policies set out the District Council’s approach to developer contributions and infrastructure provision, address flood risk, sewerage and drainage and sustainable transport. Councils may seek contributions towards infrastructure and community facilities on the back of new development, but that these must be: “necessary to make the proposed development acceptable in planning terms; directly related to the proposed development; and fairly and reasonably related in scale and kind to the development”.</w:t>
      </w:r>
    </w:p>
    <w:p w:rsidR="00000000" w:rsidDel="00000000" w:rsidP="00000000" w:rsidRDefault="00000000" w:rsidRPr="00000000" w14:paraId="0000017F">
      <w:pPr>
        <w:widowControl w:val="0"/>
        <w:tabs>
          <w:tab w:val="left" w:leader="none" w:pos="745"/>
        </w:tabs>
        <w:spacing w:before="200" w:lineRule="auto"/>
        <w:ind w:left="708.6614173228347" w:right="749"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9.7</w:t>
        <w:tab/>
        <w:t xml:space="preserve">Community Infrastructure Levy (CIL) is a charge that local authorities in England and Wales can levy on most types of new development in their area. Bassetlaw Council adopted its Community Infrastructure Levy (CIL) charging schedule in June 2013; Everton is in Retford and Rural East Charging Zone. Parish Councils, such as ours, which have a NDP, are currently entitled to 25% of CIL generated by new development. It is recognised that at the current rate of £55psm the CIL for Everton Parish has the potential to make a significant contribution to village infrastructure, and could be used as matched funding to support some of the proposals outlined here and elsewhere in the Updated Plan.  Further information about the types of schemes and projects that would be supported in Everton Parish are provided in the Appendix 9.</w:t>
      </w:r>
    </w:p>
    <w:p w:rsidR="00000000" w:rsidDel="00000000" w:rsidP="00000000" w:rsidRDefault="00000000" w:rsidRPr="00000000" w14:paraId="00000180">
      <w:pPr>
        <w:pStyle w:val="Heading1"/>
        <w:keepNext w:val="0"/>
        <w:keepLines w:val="0"/>
        <w:widowControl w:val="0"/>
        <w:tabs>
          <w:tab w:val="left" w:leader="none" w:pos="744"/>
        </w:tabs>
        <w:spacing w:after="0" w:before="0" w:line="240" w:lineRule="auto"/>
        <w:rPr>
          <w:rFonts w:ascii="Calibri" w:cs="Calibri" w:eastAsia="Calibri" w:hAnsi="Calibri"/>
          <w:b w:val="1"/>
          <w:bCs w:val="1"/>
          <w:sz w:val="28"/>
          <w:szCs w:val="28"/>
        </w:rPr>
      </w:pPr>
      <w:bookmarkStart w:colFirst="0" w:colLast="0" w:name="_heading=h.z7jc7e854g73" w:id="29"/>
      <w:bookmarkEnd w:id="29"/>
      <w:r w:rsidDel="00000000" w:rsidR="00000000" w:rsidRPr="00000000">
        <w:br w:type="page"/>
      </w:r>
      <w:r w:rsidDel="00000000" w:rsidR="00000000" w:rsidRPr="00000000">
        <w:rPr>
          <w:rtl w:val="0"/>
        </w:rPr>
      </w:r>
    </w:p>
    <w:p w:rsidR="00000000" w:rsidDel="00000000" w:rsidP="00000000" w:rsidRDefault="00000000" w:rsidRPr="00000000" w14:paraId="00000181">
      <w:pPr>
        <w:pStyle w:val="Heading1"/>
        <w:keepNext w:val="0"/>
        <w:keepLines w:val="0"/>
        <w:widowControl w:val="0"/>
        <w:tabs>
          <w:tab w:val="left" w:leader="none" w:pos="744"/>
        </w:tabs>
        <w:spacing w:after="0" w:before="0" w:line="240" w:lineRule="auto"/>
        <w:rPr>
          <w:rFonts w:ascii="Calibri" w:cs="Calibri" w:eastAsia="Calibri" w:hAnsi="Calibri"/>
          <w:b w:val="1"/>
          <w:bCs w:val="1"/>
          <w:sz w:val="28"/>
          <w:szCs w:val="28"/>
        </w:rPr>
      </w:pPr>
      <w:bookmarkStart w:colFirst="0" w:colLast="0" w:name="_heading=h.pfjslp82h97d" w:id="30"/>
      <w:bookmarkEnd w:id="30"/>
      <w:r w:rsidDel="00000000" w:rsidR="00000000" w:rsidRPr="00000000">
        <w:rPr>
          <w:rFonts w:ascii="Calibri" w:cs="Calibri" w:eastAsia="Calibri" w:hAnsi="Calibri"/>
          <w:b w:val="1"/>
          <w:bCs w:val="1"/>
          <w:sz w:val="28"/>
          <w:szCs w:val="28"/>
          <w:rtl w:val="0"/>
        </w:rPr>
        <w:t xml:space="preserve">10.0</w:t>
        <w:tab/>
        <w:t xml:space="preserve">Next Steps</w:t>
      </w:r>
    </w:p>
    <w:p w:rsidR="00000000" w:rsidDel="00000000" w:rsidP="00000000" w:rsidRDefault="00000000" w:rsidRPr="00000000" w14:paraId="00000182">
      <w:pPr>
        <w:widowControl w:val="0"/>
        <w:tabs>
          <w:tab w:val="left" w:leader="none" w:pos="745"/>
        </w:tabs>
        <w:spacing w:before="250" w:lineRule="auto"/>
        <w:ind w:left="708.6614173228347" w:right="1080" w:hanging="708.6614173228347"/>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w:t>
        <w:tab/>
        <w:t xml:space="preserve">The Updated Neighbourhood Plan will undergo the processes required pre-submission including questionnaires surveys and extensive discussion at local drop-in meetings.   </w:t>
      </w:r>
    </w:p>
    <w:p w:rsidR="00000000" w:rsidDel="00000000" w:rsidP="00000000" w:rsidRDefault="00000000" w:rsidRPr="00000000" w14:paraId="00000183">
      <w:pPr>
        <w:widowControl w:val="0"/>
        <w:tabs>
          <w:tab w:val="left" w:leader="none" w:pos="-6.999999999999815"/>
        </w:tabs>
        <w:spacing w:before="250" w:lineRule="auto"/>
        <w:ind w:left="708.6614173228347" w:right="1080" w:hanging="708.6614173228347"/>
        <w:rPr>
          <w:rFonts w:ascii="Calibri" w:cs="Calibri" w:eastAsia="Calibri" w:hAnsi="Calibri"/>
          <w:b w:val="1"/>
          <w:bCs w:val="1"/>
          <w:sz w:val="28"/>
          <w:szCs w:val="28"/>
        </w:rPr>
      </w:pPr>
      <w:r w:rsidDel="00000000" w:rsidR="00000000" w:rsidRPr="00000000">
        <w:rPr>
          <w:rFonts w:ascii="Calibri" w:cs="Calibri" w:eastAsia="Calibri" w:hAnsi="Calibri"/>
          <w:sz w:val="24"/>
          <w:szCs w:val="24"/>
          <w:rtl w:val="0"/>
        </w:rPr>
        <w:t xml:space="preserve">10.2</w:t>
        <w:tab/>
        <w:t xml:space="preserve">Once the Update has completed these processes, the Parish Council is committed to reviewing all or parts of the NDP after five years, having considered the effectiveness of the policies in working towards the achievement of the Vision and Objectives, after five years.</w:t>
      </w:r>
      <w:r w:rsidDel="00000000" w:rsidR="00000000" w:rsidRPr="00000000">
        <w:rPr>
          <w:rtl w:val="0"/>
        </w:rPr>
      </w:r>
    </w:p>
    <w:p w:rsidR="00000000" w:rsidDel="00000000" w:rsidP="00000000" w:rsidRDefault="00000000" w:rsidRPr="00000000" w14:paraId="00000184">
      <w:pPr>
        <w:pStyle w:val="Heading1"/>
        <w:widowControl w:val="0"/>
        <w:tabs>
          <w:tab w:val="left" w:leader="none" w:pos="745"/>
        </w:tabs>
        <w:spacing w:before="250" w:lineRule="auto"/>
        <w:ind w:right="1080"/>
        <w:rPr>
          <w:rFonts w:ascii="Calibri" w:cs="Calibri" w:eastAsia="Calibri" w:hAnsi="Calibri"/>
          <w:b w:val="1"/>
          <w:bCs w:val="1"/>
          <w:sz w:val="28"/>
          <w:szCs w:val="28"/>
        </w:rPr>
      </w:pPr>
      <w:bookmarkStart w:colFirst="0" w:colLast="0" w:name="_heading=h.t35lie94kx7y" w:id="31"/>
      <w:bookmarkEnd w:id="31"/>
      <w:r w:rsidDel="00000000" w:rsidR="00000000" w:rsidRPr="00000000">
        <w:br w:type="page"/>
      </w:r>
      <w:r w:rsidDel="00000000" w:rsidR="00000000" w:rsidRPr="00000000">
        <w:rPr>
          <w:rtl w:val="0"/>
        </w:rPr>
      </w:r>
    </w:p>
    <w:p w:rsidR="00000000" w:rsidDel="00000000" w:rsidP="00000000" w:rsidRDefault="00000000" w:rsidRPr="00000000" w14:paraId="00000185">
      <w:pPr>
        <w:pStyle w:val="Heading1"/>
        <w:widowControl w:val="0"/>
        <w:tabs>
          <w:tab w:val="left" w:leader="none" w:pos="745"/>
        </w:tabs>
        <w:spacing w:before="250" w:lineRule="auto"/>
        <w:ind w:right="1080"/>
        <w:rPr/>
      </w:pPr>
      <w:bookmarkStart w:colFirst="0" w:colLast="0" w:name="_heading=h.21hukm8cqvgv" w:id="32"/>
      <w:bookmarkEnd w:id="32"/>
      <w:r w:rsidDel="00000000" w:rsidR="00000000" w:rsidRPr="00000000">
        <w:rPr>
          <w:rFonts w:ascii="Calibri" w:cs="Calibri" w:eastAsia="Calibri" w:hAnsi="Calibri"/>
          <w:b w:val="1"/>
          <w:bCs w:val="1"/>
          <w:sz w:val="28"/>
          <w:szCs w:val="28"/>
          <w:rtl w:val="0"/>
        </w:rPr>
        <w:t xml:space="preserve">11.0</w:t>
      </w:r>
      <w:r w:rsidDel="00000000" w:rsidR="00000000" w:rsidRPr="00000000">
        <w:rPr>
          <w:rtl w:val="0"/>
        </w:rPr>
        <w:t xml:space="preserve">  </w:t>
      </w:r>
      <w:r w:rsidDel="00000000" w:rsidR="00000000" w:rsidRPr="00000000">
        <w:rPr>
          <w:b w:val="1"/>
          <w:bCs w:val="1"/>
          <w:sz w:val="28"/>
          <w:szCs w:val="28"/>
          <w:rtl w:val="0"/>
        </w:rPr>
        <w:t xml:space="preserve">Appendices</w:t>
      </w:r>
      <w:r w:rsidDel="00000000" w:rsidR="00000000" w:rsidRPr="00000000">
        <w:rPr>
          <w:rtl w:val="0"/>
        </w:rPr>
        <w:t xml:space="preserve">.</w:t>
      </w:r>
    </w:p>
    <w:p w:rsidR="00000000" w:rsidDel="00000000" w:rsidP="00000000" w:rsidRDefault="00000000" w:rsidRPr="00000000" w14:paraId="00000186">
      <w:pPr>
        <w:widowControl w:val="0"/>
        <w:tabs>
          <w:tab w:val="left" w:leader="none" w:pos="745"/>
        </w:tabs>
        <w:spacing w:before="250" w:lineRule="auto"/>
        <w:ind w:left="0" w:right="108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The Appendices appear here, numbers matched to the Section to which they apply.</w:t>
      </w:r>
    </w:p>
    <w:p w:rsidR="00000000" w:rsidDel="00000000" w:rsidP="00000000" w:rsidRDefault="00000000" w:rsidRPr="00000000" w14:paraId="00000187">
      <w:pPr>
        <w:pStyle w:val="Heading2"/>
        <w:widowControl w:val="0"/>
        <w:tabs>
          <w:tab w:val="left" w:leader="none" w:pos="745"/>
        </w:tabs>
        <w:spacing w:before="250" w:lineRule="auto"/>
        <w:ind w:left="708.6614173228347" w:right="1080"/>
        <w:rPr/>
      </w:pPr>
      <w:bookmarkStart w:colFirst="0" w:colLast="0" w:name="_heading=h.450d76pd7ige" w:id="33"/>
      <w:bookmarkEnd w:id="33"/>
      <w:r w:rsidDel="00000000" w:rsidR="00000000" w:rsidRPr="00000000">
        <w:rPr>
          <w:rtl w:val="0"/>
        </w:rPr>
        <w:t xml:space="preserve">Appendix 6</w:t>
      </w:r>
    </w:p>
    <w:p w:rsidR="00000000" w:rsidDel="00000000" w:rsidP="00000000" w:rsidRDefault="00000000" w:rsidRPr="00000000" w14:paraId="00000188">
      <w:pPr>
        <w:spacing w:after="280" w:before="280" w:line="240" w:lineRule="auto"/>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Everton Housing Justification with Ageing Data</w:t>
      </w:r>
    </w:p>
    <w:p w:rsidR="00000000" w:rsidDel="00000000" w:rsidP="00000000" w:rsidRDefault="00000000" w:rsidRPr="00000000" w14:paraId="00000189">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(Everton Parish including Harwell – 2024 Evidence Summary)</w:t>
      </w:r>
      <w:r w:rsidDel="00000000" w:rsidR="00000000" w:rsidRPr="00000000">
        <w:rPr>
          <w:rtl w:val="0"/>
        </w:rPr>
      </w:r>
    </w:p>
    <w:p w:rsidR="00000000" w:rsidDel="00000000" w:rsidP="00000000" w:rsidRDefault="00000000" w:rsidRPr="00000000" w14:paraId="0000018A">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1. Purpose of This Evidence</w:t>
      </w:r>
    </w:p>
    <w:p w:rsidR="00000000" w:rsidDel="00000000" w:rsidP="00000000" w:rsidRDefault="00000000" w:rsidRPr="00000000" w14:paraId="0000018B">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demonstrate that </w:t>
      </w:r>
      <w:r w:rsidDel="00000000" w:rsidR="00000000" w:rsidRPr="00000000">
        <w:rPr>
          <w:rFonts w:ascii="Times New Roman" w:cs="Times New Roman" w:eastAsia="Times New Roman" w:hAnsi="Times New Roman"/>
          <w:b w:val="1"/>
          <w:bCs w:val="1"/>
          <w:sz w:val="24"/>
          <w:szCs w:val="24"/>
          <w:rtl w:val="0"/>
        </w:rPr>
        <w:t xml:space="preserve">Everton Parish cannot meet affordable or first-time family housing needs</w:t>
      </w:r>
      <w:r w:rsidDel="00000000" w:rsidR="00000000" w:rsidRPr="00000000">
        <w:rPr>
          <w:rFonts w:ascii="Times New Roman" w:cs="Times New Roman" w:eastAsia="Times New Roman" w:hAnsi="Times New Roman"/>
          <w:sz w:val="24"/>
          <w:szCs w:val="24"/>
          <w:rtl w:val="0"/>
        </w:rPr>
        <w:t xml:space="preserve"> due to its </w:t>
      </w:r>
      <w:r w:rsidDel="00000000" w:rsidR="00000000" w:rsidRPr="00000000">
        <w:rPr>
          <w:rFonts w:ascii="Times New Roman" w:cs="Times New Roman" w:eastAsia="Times New Roman" w:hAnsi="Times New Roman"/>
          <w:b w:val="1"/>
          <w:bCs w:val="1"/>
          <w:sz w:val="24"/>
          <w:szCs w:val="24"/>
          <w:rtl w:val="0"/>
        </w:rPr>
        <w:t xml:space="preserve">high-value housing stock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limited Band A/B provision</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b w:val="1"/>
          <w:bCs w:val="1"/>
          <w:sz w:val="24"/>
          <w:szCs w:val="24"/>
          <w:rtl w:val="0"/>
        </w:rPr>
        <w:t xml:space="preserve">exceptionally aged population profile</w:t>
      </w:r>
      <w:r w:rsidDel="00000000" w:rsidR="00000000" w:rsidRPr="00000000">
        <w:rPr>
          <w:rFonts w:ascii="Times New Roman" w:cs="Times New Roman" w:eastAsia="Times New Roman" w:hAnsi="Times New Roman"/>
          <w:sz w:val="24"/>
          <w:szCs w:val="24"/>
          <w:rtl w:val="0"/>
        </w:rPr>
        <w:t xml:space="preserve">, and to justify policy positions on rural housing, transport, and service planning.</w:t>
      </w:r>
    </w:p>
    <w:p w:rsidR="00000000" w:rsidDel="00000000" w:rsidP="00000000" w:rsidRDefault="00000000" w:rsidRPr="00000000" w14:paraId="0000018C">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2. Summary of Key Findings</w:t>
      </w:r>
    </w:p>
    <w:p w:rsidR="00000000" w:rsidDel="00000000" w:rsidP="00000000" w:rsidRDefault="00000000" w:rsidRPr="00000000" w14:paraId="0000018D">
      <w:pPr>
        <w:numPr>
          <w:ilvl w:val="0"/>
          <w:numId w:val="3"/>
        </w:numPr>
        <w:spacing w:before="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Average Everton house price (2021–2024): ~£350,000</w:t>
      </w:r>
      <w:r w:rsidDel="00000000" w:rsidR="00000000" w:rsidRPr="00000000">
        <w:rPr>
          <w:rFonts w:ascii="Times New Roman" w:cs="Times New Roman" w:eastAsia="Times New Roman" w:hAnsi="Times New Roman"/>
          <w:sz w:val="24"/>
          <w:szCs w:val="24"/>
          <w:rtl w:val="0"/>
        </w:rPr>
        <w:t xml:space="preserve">, making it one of the </w:t>
      </w:r>
      <w:r w:rsidDel="00000000" w:rsidR="00000000" w:rsidRPr="00000000">
        <w:rPr>
          <w:rFonts w:ascii="Times New Roman" w:cs="Times New Roman" w:eastAsia="Times New Roman" w:hAnsi="Times New Roman"/>
          <w:b w:val="1"/>
          <w:bCs w:val="1"/>
          <w:sz w:val="24"/>
          <w:szCs w:val="24"/>
          <w:rtl w:val="0"/>
        </w:rPr>
        <w:t xml:space="preserve">top three most expensive parishes in Bassetlaw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8E">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No current homes</w:t>
      </w:r>
      <w:r w:rsidDel="00000000" w:rsidR="00000000" w:rsidRPr="00000000">
        <w:rPr>
          <w:rFonts w:ascii="Times New Roman" w:cs="Times New Roman" w:eastAsia="Times New Roman" w:hAnsi="Times New Roman"/>
          <w:sz w:val="24"/>
          <w:szCs w:val="24"/>
          <w:rtl w:val="0"/>
        </w:rPr>
        <w:t xml:space="preserve"> available at or below </w:t>
      </w:r>
      <w:r w:rsidDel="00000000" w:rsidR="00000000" w:rsidRPr="00000000">
        <w:rPr>
          <w:rFonts w:ascii="Times New Roman" w:cs="Times New Roman" w:eastAsia="Times New Roman" w:hAnsi="Times New Roman"/>
          <w:b w:val="1"/>
          <w:bCs w:val="1"/>
          <w:sz w:val="24"/>
          <w:szCs w:val="24"/>
          <w:rtl w:val="0"/>
        </w:rPr>
        <w:t xml:space="preserve">£200,000</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8F">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Only </w:t>
      </w:r>
      <w:r w:rsidDel="00000000" w:rsidR="00000000" w:rsidRPr="00000000">
        <w:rPr>
          <w:rFonts w:ascii="Times New Roman" w:cs="Times New Roman" w:eastAsia="Times New Roman" w:hAnsi="Times New Roman"/>
          <w:b w:val="1"/>
          <w:bCs w:val="1"/>
          <w:sz w:val="24"/>
          <w:szCs w:val="24"/>
          <w:rtl w:val="0"/>
        </w:rPr>
        <w:t xml:space="preserve">15–20% of dwellings</w:t>
      </w:r>
      <w:r w:rsidDel="00000000" w:rsidR="00000000" w:rsidRPr="00000000">
        <w:rPr>
          <w:rFonts w:ascii="Times New Roman" w:cs="Times New Roman" w:eastAsia="Times New Roman" w:hAnsi="Times New Roman"/>
          <w:sz w:val="24"/>
          <w:szCs w:val="24"/>
          <w:rtl w:val="0"/>
        </w:rPr>
        <w:t xml:space="preserve"> fall into </w:t>
      </w:r>
      <w:r w:rsidDel="00000000" w:rsidR="00000000" w:rsidRPr="00000000">
        <w:rPr>
          <w:rFonts w:ascii="Times New Roman" w:cs="Times New Roman" w:eastAsia="Times New Roman" w:hAnsi="Times New Roman"/>
          <w:b w:val="1"/>
          <w:bCs w:val="1"/>
          <w:sz w:val="24"/>
          <w:szCs w:val="24"/>
          <w:rtl w:val="0"/>
        </w:rPr>
        <w:t xml:space="preserve">Band A/B</w:t>
      </w:r>
      <w:r w:rsidDel="00000000" w:rsidR="00000000" w:rsidRPr="00000000">
        <w:rPr>
          <w:rFonts w:ascii="Times New Roman" w:cs="Times New Roman" w:eastAsia="Times New Roman" w:hAnsi="Times New Roman"/>
          <w:sz w:val="24"/>
          <w:szCs w:val="24"/>
          <w:rtl w:val="0"/>
        </w:rPr>
        <w:t xml:space="preserve"> value range (~60–80 homes).</w:t>
      </w:r>
    </w:p>
    <w:p w:rsidR="00000000" w:rsidDel="00000000" w:rsidP="00000000" w:rsidRDefault="00000000" w:rsidRPr="00000000" w14:paraId="00000190">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These Band A/B homes house an estimated </w:t>
      </w:r>
      <w:r w:rsidDel="00000000" w:rsidR="00000000" w:rsidRPr="00000000">
        <w:rPr>
          <w:rFonts w:ascii="Times New Roman" w:cs="Times New Roman" w:eastAsia="Times New Roman" w:hAnsi="Times New Roman"/>
          <w:b w:val="1"/>
          <w:bCs w:val="1"/>
          <w:sz w:val="24"/>
          <w:szCs w:val="24"/>
          <w:rtl w:val="0"/>
        </w:rPr>
        <w:t xml:space="preserve">130–175 residents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91">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Everton Parish population (2024): 887</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92">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51.1% of residents are aged 65+</w:t>
      </w:r>
      <w:r w:rsidDel="00000000" w:rsidR="00000000" w:rsidRPr="00000000">
        <w:rPr>
          <w:rFonts w:ascii="Times New Roman" w:cs="Times New Roman" w:eastAsia="Times New Roman" w:hAnsi="Times New Roman"/>
          <w:sz w:val="24"/>
          <w:szCs w:val="24"/>
          <w:rtl w:val="0"/>
        </w:rPr>
        <w:t xml:space="preserve">, making Everton one of the </w:t>
      </w:r>
      <w:r w:rsidDel="00000000" w:rsidR="00000000" w:rsidRPr="00000000">
        <w:rPr>
          <w:rFonts w:ascii="Times New Roman" w:cs="Times New Roman" w:eastAsia="Times New Roman" w:hAnsi="Times New Roman"/>
          <w:b w:val="1"/>
          <w:bCs w:val="1"/>
          <w:sz w:val="24"/>
          <w:szCs w:val="24"/>
          <w:rtl w:val="0"/>
        </w:rPr>
        <w:t xml:space="preserve">oldest demographic profiles in the district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93">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Only 16.7%</w:t>
      </w:r>
      <w:r w:rsidDel="00000000" w:rsidR="00000000" w:rsidRPr="00000000">
        <w:rPr>
          <w:rFonts w:ascii="Times New Roman" w:cs="Times New Roman" w:eastAsia="Times New Roman" w:hAnsi="Times New Roman"/>
          <w:sz w:val="24"/>
          <w:szCs w:val="24"/>
          <w:rtl w:val="0"/>
        </w:rPr>
        <w:t xml:space="preserve"> of residents are aged 0–17.</w:t>
      </w:r>
    </w:p>
    <w:p w:rsidR="00000000" w:rsidDel="00000000" w:rsidP="00000000" w:rsidRDefault="00000000" w:rsidRPr="00000000" w14:paraId="00000194">
      <w:pPr>
        <w:numPr>
          <w:ilvl w:val="0"/>
          <w:numId w:val="3"/>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The parish has a </w:t>
      </w:r>
      <w:r w:rsidDel="00000000" w:rsidR="00000000" w:rsidRPr="00000000">
        <w:rPr>
          <w:rFonts w:ascii="Times New Roman" w:cs="Times New Roman" w:eastAsia="Times New Roman" w:hAnsi="Times New Roman"/>
          <w:b w:val="1"/>
          <w:bCs w:val="1"/>
          <w:sz w:val="24"/>
          <w:szCs w:val="24"/>
          <w:rtl w:val="0"/>
        </w:rPr>
        <w:t xml:space="preserve">structural shortage of younger households</w:t>
      </w:r>
      <w:r w:rsidDel="00000000" w:rsidR="00000000" w:rsidRPr="00000000">
        <w:rPr>
          <w:rFonts w:ascii="Times New Roman" w:cs="Times New Roman" w:eastAsia="Times New Roman" w:hAnsi="Times New Roman"/>
          <w:sz w:val="24"/>
          <w:szCs w:val="24"/>
          <w:rtl w:val="0"/>
        </w:rPr>
        <w:t xml:space="preserve">, limiting demographic renewal.</w:t>
      </w:r>
    </w:p>
    <w:p w:rsidR="00000000" w:rsidDel="00000000" w:rsidP="00000000" w:rsidRDefault="00000000" w:rsidRPr="00000000" w14:paraId="00000195">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3. Housing Market Context</w:t>
      </w:r>
    </w:p>
    <w:p w:rsidR="00000000" w:rsidDel="00000000" w:rsidP="00000000" w:rsidRDefault="00000000" w:rsidRPr="00000000" w14:paraId="00000196">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3.1 Price Levels</w:t>
      </w:r>
    </w:p>
    <w:p w:rsidR="00000000" w:rsidDel="00000000" w:rsidP="00000000" w:rsidRDefault="00000000" w:rsidRPr="00000000" w14:paraId="00000197">
      <w:pPr>
        <w:numPr>
          <w:ilvl w:val="0"/>
          <w:numId w:val="11"/>
        </w:numPr>
        <w:spacing w:before="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Detached homes make up </w:t>
      </w:r>
      <w:r w:rsidDel="00000000" w:rsidR="00000000" w:rsidRPr="00000000">
        <w:rPr>
          <w:rFonts w:ascii="Times New Roman" w:cs="Times New Roman" w:eastAsia="Times New Roman" w:hAnsi="Times New Roman"/>
          <w:b w:val="1"/>
          <w:bCs w:val="1"/>
          <w:sz w:val="24"/>
          <w:szCs w:val="24"/>
          <w:rtl w:val="0"/>
        </w:rPr>
        <w:t xml:space="preserve">~55%</w:t>
      </w:r>
      <w:r w:rsidDel="00000000" w:rsidR="00000000" w:rsidRPr="00000000">
        <w:rPr>
          <w:rFonts w:ascii="Times New Roman" w:cs="Times New Roman" w:eastAsia="Times New Roman" w:hAnsi="Times New Roman"/>
          <w:sz w:val="24"/>
          <w:szCs w:val="24"/>
          <w:rtl w:val="0"/>
        </w:rPr>
        <w:t xml:space="preserve"> of the housing stock and typically sell for </w:t>
      </w:r>
      <w:r w:rsidDel="00000000" w:rsidR="00000000" w:rsidRPr="00000000">
        <w:rPr>
          <w:rFonts w:ascii="Times New Roman" w:cs="Times New Roman" w:eastAsia="Times New Roman" w:hAnsi="Times New Roman"/>
          <w:b w:val="1"/>
          <w:bCs w:val="1"/>
          <w:sz w:val="24"/>
          <w:szCs w:val="24"/>
          <w:rtl w:val="0"/>
        </w:rPr>
        <w:t xml:space="preserve">£300,000–£450,000</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98">
      <w:pPr>
        <w:numPr>
          <w:ilvl w:val="0"/>
          <w:numId w:val="1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Semi-detached or smaller cottages occasionally sell near </w:t>
      </w:r>
      <w:r w:rsidDel="00000000" w:rsidR="00000000" w:rsidRPr="00000000">
        <w:rPr>
          <w:rFonts w:ascii="Times New Roman" w:cs="Times New Roman" w:eastAsia="Times New Roman" w:hAnsi="Times New Roman"/>
          <w:b w:val="1"/>
          <w:bCs w:val="1"/>
          <w:sz w:val="24"/>
          <w:szCs w:val="24"/>
          <w:rtl w:val="0"/>
        </w:rPr>
        <w:t xml:space="preserve">£200,000</w:t>
      </w:r>
      <w:r w:rsidDel="00000000" w:rsidR="00000000" w:rsidRPr="00000000">
        <w:rPr>
          <w:rFonts w:ascii="Times New Roman" w:cs="Times New Roman" w:eastAsia="Times New Roman" w:hAnsi="Times New Roman"/>
          <w:sz w:val="24"/>
          <w:szCs w:val="24"/>
          <w:rtl w:val="0"/>
        </w:rPr>
        <w:t xml:space="preserve">, but these are </w:t>
      </w:r>
      <w:r w:rsidDel="00000000" w:rsidR="00000000" w:rsidRPr="00000000">
        <w:rPr>
          <w:rFonts w:ascii="Times New Roman" w:cs="Times New Roman" w:eastAsia="Times New Roman" w:hAnsi="Times New Roman"/>
          <w:b w:val="1"/>
          <w:bCs w:val="1"/>
          <w:sz w:val="24"/>
          <w:szCs w:val="24"/>
          <w:rtl w:val="0"/>
        </w:rPr>
        <w:t xml:space="preserve">rare</w:t>
      </w:r>
      <w:r w:rsidDel="00000000" w:rsidR="00000000" w:rsidRPr="00000000">
        <w:rPr>
          <w:rFonts w:ascii="Times New Roman" w:cs="Times New Roman" w:eastAsia="Times New Roman" w:hAnsi="Times New Roman"/>
          <w:sz w:val="24"/>
          <w:szCs w:val="24"/>
          <w:rtl w:val="0"/>
        </w:rPr>
        <w:t xml:space="preserve">, often require </w:t>
      </w:r>
      <w:r w:rsidDel="00000000" w:rsidR="00000000" w:rsidRPr="00000000">
        <w:rPr>
          <w:rFonts w:ascii="Times New Roman" w:cs="Times New Roman" w:eastAsia="Times New Roman" w:hAnsi="Times New Roman"/>
          <w:b w:val="1"/>
          <w:bCs w:val="1"/>
          <w:sz w:val="24"/>
          <w:szCs w:val="24"/>
          <w:rtl w:val="0"/>
        </w:rPr>
        <w:t xml:space="preserve">modernisation</w:t>
      </w:r>
      <w:r w:rsidDel="00000000" w:rsidR="00000000" w:rsidRPr="00000000">
        <w:rPr>
          <w:rFonts w:ascii="Times New Roman" w:cs="Times New Roman" w:eastAsia="Times New Roman" w:hAnsi="Times New Roman"/>
          <w:sz w:val="24"/>
          <w:szCs w:val="24"/>
          <w:rtl w:val="0"/>
        </w:rPr>
        <w:t xml:space="preserve">, or sit on the </w:t>
      </w:r>
      <w:r w:rsidDel="00000000" w:rsidR="00000000" w:rsidRPr="00000000">
        <w:rPr>
          <w:rFonts w:ascii="Times New Roman" w:cs="Times New Roman" w:eastAsia="Times New Roman" w:hAnsi="Times New Roman"/>
          <w:b w:val="1"/>
          <w:bCs w:val="1"/>
          <w:sz w:val="24"/>
          <w:szCs w:val="24"/>
          <w:rtl w:val="0"/>
        </w:rPr>
        <w:t xml:space="preserve">edge of the parish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99">
      <w:pPr>
        <w:numPr>
          <w:ilvl w:val="0"/>
          <w:numId w:val="11"/>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Over the last five years, </w:t>
      </w:r>
      <w:r w:rsidDel="00000000" w:rsidR="00000000" w:rsidRPr="00000000">
        <w:rPr>
          <w:rFonts w:ascii="Times New Roman" w:cs="Times New Roman" w:eastAsia="Times New Roman" w:hAnsi="Times New Roman"/>
          <w:b w:val="1"/>
          <w:bCs w:val="1"/>
          <w:sz w:val="24"/>
          <w:szCs w:val="24"/>
          <w:rtl w:val="0"/>
        </w:rPr>
        <w:t xml:space="preserve">no viable first-time family homes</w:t>
      </w:r>
      <w:r w:rsidDel="00000000" w:rsidR="00000000" w:rsidRPr="00000000">
        <w:rPr>
          <w:rFonts w:ascii="Times New Roman" w:cs="Times New Roman" w:eastAsia="Times New Roman" w:hAnsi="Times New Roman"/>
          <w:sz w:val="24"/>
          <w:szCs w:val="24"/>
          <w:rtl w:val="0"/>
        </w:rPr>
        <w:t xml:space="preserve"> have been available at the £200,000 level.</w:t>
      </w:r>
    </w:p>
    <w:p w:rsidR="00000000" w:rsidDel="00000000" w:rsidP="00000000" w:rsidRDefault="00000000" w:rsidRPr="00000000" w14:paraId="0000019A">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3.2 Band A/B Housing</w:t>
      </w:r>
    </w:p>
    <w:p w:rsidR="00000000" w:rsidDel="00000000" w:rsidP="00000000" w:rsidRDefault="00000000" w:rsidRPr="00000000" w14:paraId="0000019B">
      <w:pPr>
        <w:numPr>
          <w:ilvl w:val="0"/>
          <w:numId w:val="12"/>
        </w:numPr>
        <w:spacing w:before="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Estimated </w:t>
      </w:r>
      <w:r w:rsidDel="00000000" w:rsidR="00000000" w:rsidRPr="00000000">
        <w:rPr>
          <w:rFonts w:ascii="Times New Roman" w:cs="Times New Roman" w:eastAsia="Times New Roman" w:hAnsi="Times New Roman"/>
          <w:b w:val="1"/>
          <w:bCs w:val="1"/>
          <w:sz w:val="24"/>
          <w:szCs w:val="24"/>
          <w:rtl w:val="0"/>
        </w:rPr>
        <w:t xml:space="preserve">60–80 Band A/B dwellings</w:t>
      </w:r>
      <w:r w:rsidDel="00000000" w:rsidR="00000000" w:rsidRPr="00000000">
        <w:rPr>
          <w:rFonts w:ascii="Times New Roman" w:cs="Times New Roman" w:eastAsia="Times New Roman" w:hAnsi="Times New Roman"/>
          <w:sz w:val="24"/>
          <w:szCs w:val="24"/>
          <w:rtl w:val="0"/>
        </w:rPr>
        <w:t xml:space="preserve"> in the parish.</w:t>
      </w:r>
    </w:p>
    <w:p w:rsidR="00000000" w:rsidDel="00000000" w:rsidP="00000000" w:rsidRDefault="00000000" w:rsidRPr="00000000" w14:paraId="0000019C">
      <w:pPr>
        <w:numPr>
          <w:ilvl w:val="0"/>
          <w:numId w:val="1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Using a rural occupancy rate of </w:t>
      </w:r>
      <w:r w:rsidDel="00000000" w:rsidR="00000000" w:rsidRPr="00000000">
        <w:rPr>
          <w:rFonts w:ascii="Times New Roman" w:cs="Times New Roman" w:eastAsia="Times New Roman" w:hAnsi="Times New Roman"/>
          <w:b w:val="1"/>
          <w:bCs w:val="1"/>
          <w:sz w:val="24"/>
          <w:szCs w:val="24"/>
          <w:rtl w:val="0"/>
        </w:rPr>
        <w:t xml:space="preserve">~2.2 residents per home</w:t>
      </w:r>
      <w:r w:rsidDel="00000000" w:rsidR="00000000" w:rsidRPr="00000000">
        <w:rPr>
          <w:rFonts w:ascii="Times New Roman" w:cs="Times New Roman" w:eastAsia="Times New Roman" w:hAnsi="Times New Roman"/>
          <w:sz w:val="24"/>
          <w:szCs w:val="24"/>
          <w:rtl w:val="0"/>
        </w:rPr>
        <w:t xml:space="preserve">, this equates to </w:t>
      </w:r>
      <w:r w:rsidDel="00000000" w:rsidR="00000000" w:rsidRPr="00000000">
        <w:rPr>
          <w:rFonts w:ascii="Times New Roman" w:cs="Times New Roman" w:eastAsia="Times New Roman" w:hAnsi="Times New Roman"/>
          <w:b w:val="1"/>
          <w:bCs w:val="1"/>
          <w:sz w:val="24"/>
          <w:szCs w:val="24"/>
          <w:rtl w:val="0"/>
        </w:rPr>
        <w:t xml:space="preserve">130–175 residents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9D">
      <w:pPr>
        <w:numPr>
          <w:ilvl w:val="0"/>
          <w:numId w:val="12"/>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These homes form the </w:t>
      </w:r>
      <w:r w:rsidDel="00000000" w:rsidR="00000000" w:rsidRPr="00000000">
        <w:rPr>
          <w:rFonts w:ascii="Times New Roman" w:cs="Times New Roman" w:eastAsia="Times New Roman" w:hAnsi="Times New Roman"/>
          <w:b w:val="1"/>
          <w:bCs w:val="1"/>
          <w:sz w:val="24"/>
          <w:szCs w:val="24"/>
          <w:rtl w:val="0"/>
        </w:rPr>
        <w:t xml:space="preserve">only realistic affordable stock</w:t>
      </w:r>
      <w:r w:rsidDel="00000000" w:rsidR="00000000" w:rsidRPr="00000000">
        <w:rPr>
          <w:rFonts w:ascii="Times New Roman" w:cs="Times New Roman" w:eastAsia="Times New Roman" w:hAnsi="Times New Roman"/>
          <w:sz w:val="24"/>
          <w:szCs w:val="24"/>
          <w:rtl w:val="0"/>
        </w:rPr>
        <w:t xml:space="preserve">, yet remain </w:t>
      </w:r>
      <w:r w:rsidDel="00000000" w:rsidR="00000000" w:rsidRPr="00000000">
        <w:rPr>
          <w:rFonts w:ascii="Times New Roman" w:cs="Times New Roman" w:eastAsia="Times New Roman" w:hAnsi="Times New Roman"/>
          <w:b w:val="1"/>
          <w:bCs w:val="1"/>
          <w:sz w:val="24"/>
          <w:szCs w:val="24"/>
          <w:rtl w:val="0"/>
        </w:rPr>
        <w:t xml:space="preserve">limited in number</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b w:val="1"/>
          <w:bCs w:val="1"/>
          <w:sz w:val="24"/>
          <w:szCs w:val="24"/>
          <w:rtl w:val="0"/>
        </w:rPr>
        <w:t xml:space="preserve">not family-sized</w:t>
      </w:r>
      <w:r w:rsidDel="00000000" w:rsidR="00000000" w:rsidRPr="00000000">
        <w:rPr>
          <w:rFonts w:ascii="Times New Roman" w:cs="Times New Roman" w:eastAsia="Times New Roman" w:hAnsi="Times New Roman"/>
          <w:sz w:val="24"/>
          <w:szCs w:val="24"/>
          <w:rtl w:val="0"/>
        </w:rPr>
        <w:t xml:space="preserve"> in most cases.</w:t>
      </w:r>
    </w:p>
    <w:p w:rsidR="00000000" w:rsidDel="00000000" w:rsidP="00000000" w:rsidRDefault="00000000" w:rsidRPr="00000000" w14:paraId="0000019E">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4. Ageing Population Profile</w:t>
      </w:r>
    </w:p>
    <w:p w:rsidR="00000000" w:rsidDel="00000000" w:rsidP="00000000" w:rsidRDefault="00000000" w:rsidRPr="00000000" w14:paraId="0000019F">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4.1 Headline Age Structure (2024)</w:t>
      </w:r>
    </w:p>
    <w:tbl>
      <w:tblPr>
        <w:tblStyle w:val="Table1"/>
        <w:tblW w:w="3578.0" w:type="dxa"/>
        <w:jc w:val="left"/>
        <w:tblLayout w:type="fixed"/>
        <w:tblLook w:val="0400"/>
      </w:tblPr>
      <w:tblGrid>
        <w:gridCol w:w="1215"/>
        <w:gridCol w:w="1181"/>
        <w:gridCol w:w="1182"/>
        <w:tblGridChange w:id="0">
          <w:tblGrid>
            <w:gridCol w:w="1215"/>
            <w:gridCol w:w="1181"/>
            <w:gridCol w:w="1182"/>
          </w:tblGrid>
        </w:tblGridChange>
      </w:tblGrid>
      <w:tr>
        <w:trPr>
          <w:cantSplit w:val="0"/>
          <w:tblHeader w:val="1"/>
        </w:trPr>
        <w:tc>
          <w:tcPr>
            <w:vAlign w:val="center"/>
          </w:tcPr>
          <w:p w:rsidR="00000000" w:rsidDel="00000000" w:rsidP="00000000" w:rsidRDefault="00000000" w:rsidRPr="00000000" w14:paraId="000001A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Age Group</w:t>
            </w:r>
          </w:p>
        </w:tc>
        <w:tc>
          <w:tcPr>
            <w:vAlign w:val="center"/>
          </w:tcPr>
          <w:p w:rsidR="00000000" w:rsidDel="00000000" w:rsidP="00000000" w:rsidRDefault="00000000" w:rsidRPr="00000000" w14:paraId="000001A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Population</w:t>
            </w:r>
          </w:p>
        </w:tc>
        <w:tc>
          <w:tcPr>
            <w:vAlign w:val="center"/>
          </w:tcPr>
          <w:p w:rsidR="00000000" w:rsidDel="00000000" w:rsidP="00000000" w:rsidRDefault="00000000" w:rsidRPr="00000000" w14:paraId="000001A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of Total</w:t>
            </w:r>
          </w:p>
        </w:tc>
      </w:tr>
      <w:tr>
        <w:trPr>
          <w:cantSplit w:val="0"/>
          <w:tblHeader w:val="0"/>
        </w:trPr>
        <w:tc>
          <w:tcPr>
            <w:vAlign w:val="center"/>
          </w:tcPr>
          <w:p w:rsidR="00000000" w:rsidDel="00000000" w:rsidP="00000000" w:rsidRDefault="00000000" w:rsidRPr="00000000" w14:paraId="000001A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w:t>
            </w:r>
          </w:p>
        </w:tc>
        <w:tc>
          <w:tcPr>
            <w:vAlign w:val="center"/>
          </w:tcPr>
          <w:p w:rsidR="00000000" w:rsidDel="00000000" w:rsidP="00000000" w:rsidRDefault="00000000" w:rsidRPr="00000000" w14:paraId="000001A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148</w:t>
            </w:r>
          </w:p>
        </w:tc>
        <w:tc>
          <w:tcPr>
            <w:vAlign w:val="center"/>
          </w:tcPr>
          <w:p w:rsidR="00000000" w:rsidDel="00000000" w:rsidP="00000000" w:rsidRDefault="00000000" w:rsidRPr="00000000" w14:paraId="000001A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16.7%</w:t>
            </w:r>
          </w:p>
        </w:tc>
      </w:tr>
      <w:tr>
        <w:trPr>
          <w:cantSplit w:val="0"/>
          <w:tblHeader w:val="0"/>
        </w:trPr>
        <w:tc>
          <w:tcPr>
            <w:vAlign w:val="center"/>
          </w:tcPr>
          <w:p w:rsidR="00000000" w:rsidDel="00000000" w:rsidP="00000000" w:rsidRDefault="00000000" w:rsidRPr="00000000" w14:paraId="000001A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18–64</w:t>
            </w:r>
          </w:p>
        </w:tc>
        <w:tc>
          <w:tcPr>
            <w:vAlign w:val="center"/>
          </w:tcPr>
          <w:p w:rsidR="00000000" w:rsidDel="00000000" w:rsidP="00000000" w:rsidRDefault="00000000" w:rsidRPr="00000000" w14:paraId="000001A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453</w:t>
            </w:r>
          </w:p>
        </w:tc>
        <w:tc>
          <w:tcPr>
            <w:vAlign w:val="center"/>
          </w:tcPr>
          <w:p w:rsidR="00000000" w:rsidDel="00000000" w:rsidP="00000000" w:rsidRDefault="00000000" w:rsidRPr="00000000" w14:paraId="000001A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32.2%</w:t>
            </w:r>
          </w:p>
        </w:tc>
      </w:tr>
      <w:tr>
        <w:trPr>
          <w:cantSplit w:val="0"/>
          <w:tblHeader w:val="0"/>
        </w:trPr>
        <w:tc>
          <w:tcPr>
            <w:vAlign w:val="center"/>
          </w:tcPr>
          <w:p w:rsidR="00000000" w:rsidDel="00000000" w:rsidP="00000000" w:rsidRDefault="00000000" w:rsidRPr="00000000" w14:paraId="000001A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w:t>
            </w:r>
          </w:p>
        </w:tc>
        <w:tc>
          <w:tcPr>
            <w:vAlign w:val="center"/>
          </w:tcPr>
          <w:p w:rsidR="00000000" w:rsidDel="00000000" w:rsidP="00000000" w:rsidRDefault="00000000" w:rsidRPr="00000000" w14:paraId="000001A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286</w:t>
            </w:r>
          </w:p>
        </w:tc>
        <w:tc>
          <w:tcPr>
            <w:vAlign w:val="center"/>
          </w:tcPr>
          <w:p w:rsidR="00000000" w:rsidDel="00000000" w:rsidP="00000000" w:rsidRDefault="00000000" w:rsidRPr="00000000" w14:paraId="000001A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51.1%</w:t>
            </w:r>
          </w:p>
        </w:tc>
      </w:tr>
      <w:tr>
        <w:trPr>
          <w:cantSplit w:val="0"/>
          <w:tblHeader w:val="0"/>
        </w:trPr>
        <w:tc>
          <w:tcPr>
            <w:vAlign w:val="center"/>
          </w:tcPr>
          <w:p w:rsidR="00000000" w:rsidDel="00000000" w:rsidP="00000000" w:rsidRDefault="00000000" w:rsidRPr="00000000" w14:paraId="000001A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Total</w:t>
            </w:r>
            <w:r w:rsidDel="00000000" w:rsidR="00000000" w:rsidRPr="00000000">
              <w:rPr>
                <w:rtl w:val="0"/>
              </w:rPr>
            </w:r>
          </w:p>
        </w:tc>
        <w:tc>
          <w:tcPr>
            <w:vAlign w:val="center"/>
          </w:tcPr>
          <w:p w:rsidR="00000000" w:rsidDel="00000000" w:rsidP="00000000" w:rsidRDefault="00000000" w:rsidRPr="00000000" w14:paraId="000001A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887</w:t>
            </w:r>
            <w:r w:rsidDel="00000000" w:rsidR="00000000" w:rsidRPr="00000000">
              <w:rPr>
                <w:rtl w:val="0"/>
              </w:rPr>
            </w:r>
          </w:p>
        </w:tc>
        <w:tc>
          <w:tcPr>
            <w:vAlign w:val="center"/>
          </w:tcPr>
          <w:p w:rsidR="00000000" w:rsidDel="00000000" w:rsidP="00000000" w:rsidRDefault="00000000" w:rsidRPr="00000000" w14:paraId="000001A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100%</w:t>
            </w:r>
            <w:r w:rsidDel="00000000" w:rsidR="00000000" w:rsidRPr="00000000">
              <w:rPr>
                <w:rtl w:val="0"/>
              </w:rPr>
            </w:r>
          </w:p>
        </w:tc>
      </w:tr>
    </w:tbl>
    <w:p w:rsidR="00000000" w:rsidDel="00000000" w:rsidP="00000000" w:rsidRDefault="00000000" w:rsidRPr="00000000" w14:paraId="000001AF">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4.2 Older Age Detail</w:t>
      </w:r>
    </w:p>
    <w:p w:rsidR="00000000" w:rsidDel="00000000" w:rsidP="00000000" w:rsidRDefault="00000000" w:rsidRPr="00000000" w14:paraId="000001B0">
      <w:pPr>
        <w:numPr>
          <w:ilvl w:val="0"/>
          <w:numId w:val="13"/>
        </w:numPr>
        <w:spacing w:before="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80+ years:</w:t>
      </w:r>
      <w:r w:rsidDel="00000000" w:rsidR="00000000" w:rsidRPr="00000000">
        <w:rPr>
          <w:rFonts w:ascii="Times New Roman" w:cs="Times New Roman" w:eastAsia="Times New Roman" w:hAnsi="Times New Roman"/>
          <w:sz w:val="24"/>
          <w:szCs w:val="24"/>
          <w:rtl w:val="0"/>
        </w:rPr>
        <w:t xml:space="preserve"> 69</w:t>
      </w:r>
    </w:p>
    <w:p w:rsidR="00000000" w:rsidDel="00000000" w:rsidP="00000000" w:rsidRDefault="00000000" w:rsidRPr="00000000" w14:paraId="000001B1">
      <w:pPr>
        <w:numPr>
          <w:ilvl w:val="0"/>
          <w:numId w:val="1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70–79 years:</w:t>
      </w:r>
      <w:r w:rsidDel="00000000" w:rsidR="00000000" w:rsidRPr="00000000">
        <w:rPr>
          <w:rFonts w:ascii="Times New Roman" w:cs="Times New Roman" w:eastAsia="Times New Roman" w:hAnsi="Times New Roman"/>
          <w:sz w:val="24"/>
          <w:szCs w:val="24"/>
          <w:rtl w:val="0"/>
        </w:rPr>
        <w:t xml:space="preserve"> 148</w:t>
      </w:r>
    </w:p>
    <w:p w:rsidR="00000000" w:rsidDel="00000000" w:rsidP="00000000" w:rsidRDefault="00000000" w:rsidRPr="00000000" w14:paraId="000001B2">
      <w:pPr>
        <w:numPr>
          <w:ilvl w:val="0"/>
          <w:numId w:val="1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60–69 years:</w:t>
      </w:r>
      <w:r w:rsidDel="00000000" w:rsidR="00000000" w:rsidRPr="00000000">
        <w:rPr>
          <w:rFonts w:ascii="Times New Roman" w:cs="Times New Roman" w:eastAsia="Times New Roman" w:hAnsi="Times New Roman"/>
          <w:sz w:val="24"/>
          <w:szCs w:val="24"/>
          <w:rtl w:val="0"/>
        </w:rPr>
        <w:t xml:space="preserve"> 147</w:t>
      </w:r>
    </w:p>
    <w:p w:rsidR="00000000" w:rsidDel="00000000" w:rsidP="00000000" w:rsidRDefault="00000000" w:rsidRPr="00000000" w14:paraId="000001B3">
      <w:pPr>
        <w:numPr>
          <w:ilvl w:val="0"/>
          <w:numId w:val="13"/>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50–59 years:</w:t>
      </w:r>
      <w:r w:rsidDel="00000000" w:rsidR="00000000" w:rsidRPr="00000000">
        <w:rPr>
          <w:rFonts w:ascii="Times New Roman" w:cs="Times New Roman" w:eastAsia="Times New Roman" w:hAnsi="Times New Roman"/>
          <w:sz w:val="24"/>
          <w:szCs w:val="24"/>
          <w:rtl w:val="0"/>
        </w:rPr>
        <w:t xml:space="preserve"> 161</w:t>
      </w:r>
    </w:p>
    <w:p w:rsidR="00000000" w:rsidDel="00000000" w:rsidP="00000000" w:rsidRDefault="00000000" w:rsidRPr="00000000" w14:paraId="000001B4">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52% of the entire parish is aged 60+.</w:t>
      </w:r>
      <w:r w:rsidDel="00000000" w:rsidR="00000000" w:rsidRPr="00000000">
        <w:rPr>
          <w:rtl w:val="0"/>
        </w:rPr>
      </w:r>
    </w:p>
    <w:p w:rsidR="00000000" w:rsidDel="00000000" w:rsidP="00000000" w:rsidRDefault="00000000" w:rsidRPr="00000000" w14:paraId="000001B5">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w:t>
      </w:r>
      <w:r w:rsidDel="00000000" w:rsidR="00000000" w:rsidRPr="00000000">
        <w:rPr>
          <w:rFonts w:ascii="Times New Roman" w:cs="Times New Roman" w:eastAsia="Times New Roman" w:hAnsi="Times New Roman"/>
          <w:b w:val="1"/>
          <w:bCs w:val="1"/>
          <w:sz w:val="24"/>
          <w:szCs w:val="24"/>
          <w:rtl w:val="0"/>
        </w:rPr>
        <w:t xml:space="preserve">dramatically older</w:t>
      </w:r>
      <w:r w:rsidDel="00000000" w:rsidR="00000000" w:rsidRPr="00000000">
        <w:rPr>
          <w:rFonts w:ascii="Times New Roman" w:cs="Times New Roman" w:eastAsia="Times New Roman" w:hAnsi="Times New Roman"/>
          <w:sz w:val="24"/>
          <w:szCs w:val="24"/>
          <w:rtl w:val="0"/>
        </w:rPr>
        <w:t xml:space="preserve"> than both Bassetlaw and national averages.</w:t>
      </w:r>
    </w:p>
    <w:p w:rsidR="00000000" w:rsidDel="00000000" w:rsidP="00000000" w:rsidRDefault="00000000" w:rsidRPr="00000000" w14:paraId="000001B6">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5. Estimated Age Profile of Band A/B Residents</w:t>
      </w:r>
    </w:p>
    <w:p w:rsidR="00000000" w:rsidDel="00000000" w:rsidP="00000000" w:rsidRDefault="00000000" w:rsidRPr="00000000" w14:paraId="000001B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Band A/B households are </w:t>
      </w:r>
      <w:r w:rsidDel="00000000" w:rsidR="00000000" w:rsidRPr="00000000">
        <w:rPr>
          <w:rFonts w:ascii="Times New Roman" w:cs="Times New Roman" w:eastAsia="Times New Roman" w:hAnsi="Times New Roman"/>
          <w:b w:val="1"/>
          <w:bCs w:val="1"/>
          <w:sz w:val="24"/>
          <w:szCs w:val="24"/>
          <w:rtl w:val="0"/>
        </w:rPr>
        <w:t xml:space="preserve">younger than the parish average</w:t>
      </w:r>
      <w:r w:rsidDel="00000000" w:rsidR="00000000" w:rsidRPr="00000000">
        <w:rPr>
          <w:rFonts w:ascii="Times New Roman" w:cs="Times New Roman" w:eastAsia="Times New Roman" w:hAnsi="Times New Roman"/>
          <w:sz w:val="24"/>
          <w:szCs w:val="24"/>
          <w:rtl w:val="0"/>
        </w:rPr>
        <w:t xml:space="preserve">, but still older than national norms:</w:t>
      </w:r>
    </w:p>
    <w:p w:rsidR="00000000" w:rsidDel="00000000" w:rsidP="00000000" w:rsidRDefault="00000000" w:rsidRPr="00000000" w14:paraId="000001B8">
      <w:pPr>
        <w:numPr>
          <w:ilvl w:val="0"/>
          <w:numId w:val="14"/>
        </w:numPr>
        <w:spacing w:before="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0–17:</w:t>
      </w:r>
      <w:r w:rsidDel="00000000" w:rsidR="00000000" w:rsidRPr="00000000">
        <w:rPr>
          <w:rFonts w:ascii="Times New Roman" w:cs="Times New Roman" w:eastAsia="Times New Roman" w:hAnsi="Times New Roman"/>
          <w:sz w:val="24"/>
          <w:szCs w:val="24"/>
          <w:rtl w:val="0"/>
        </w:rPr>
        <w:t xml:space="preserve"> 20–22%</w:t>
      </w:r>
    </w:p>
    <w:p w:rsidR="00000000" w:rsidDel="00000000" w:rsidP="00000000" w:rsidRDefault="00000000" w:rsidRPr="00000000" w14:paraId="000001B9">
      <w:pPr>
        <w:numPr>
          <w:ilvl w:val="0"/>
          <w:numId w:val="1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18–39:</w:t>
      </w:r>
      <w:r w:rsidDel="00000000" w:rsidR="00000000" w:rsidRPr="00000000">
        <w:rPr>
          <w:rFonts w:ascii="Times New Roman" w:cs="Times New Roman" w:eastAsia="Times New Roman" w:hAnsi="Times New Roman"/>
          <w:sz w:val="24"/>
          <w:szCs w:val="24"/>
          <w:rtl w:val="0"/>
        </w:rPr>
        <w:t xml:space="preserve"> 28–32%</w:t>
      </w:r>
    </w:p>
    <w:p w:rsidR="00000000" w:rsidDel="00000000" w:rsidP="00000000" w:rsidRDefault="00000000" w:rsidRPr="00000000" w14:paraId="000001BA">
      <w:pPr>
        <w:numPr>
          <w:ilvl w:val="0"/>
          <w:numId w:val="1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40–59:</w:t>
      </w:r>
      <w:r w:rsidDel="00000000" w:rsidR="00000000" w:rsidRPr="00000000">
        <w:rPr>
          <w:rFonts w:ascii="Times New Roman" w:cs="Times New Roman" w:eastAsia="Times New Roman" w:hAnsi="Times New Roman"/>
          <w:sz w:val="24"/>
          <w:szCs w:val="24"/>
          <w:rtl w:val="0"/>
        </w:rPr>
        <w:t xml:space="preserve"> 30–34%</w:t>
      </w:r>
    </w:p>
    <w:p w:rsidR="00000000" w:rsidDel="00000000" w:rsidP="00000000" w:rsidRDefault="00000000" w:rsidRPr="00000000" w14:paraId="000001BB">
      <w:pPr>
        <w:numPr>
          <w:ilvl w:val="0"/>
          <w:numId w:val="1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60–74:</w:t>
      </w:r>
      <w:r w:rsidDel="00000000" w:rsidR="00000000" w:rsidRPr="00000000">
        <w:rPr>
          <w:rFonts w:ascii="Times New Roman" w:cs="Times New Roman" w:eastAsia="Times New Roman" w:hAnsi="Times New Roman"/>
          <w:sz w:val="24"/>
          <w:szCs w:val="24"/>
          <w:rtl w:val="0"/>
        </w:rPr>
        <w:t xml:space="preserve"> 12–15%</w:t>
      </w:r>
    </w:p>
    <w:p w:rsidR="00000000" w:rsidDel="00000000" w:rsidP="00000000" w:rsidRDefault="00000000" w:rsidRPr="00000000" w14:paraId="000001BC">
      <w:pPr>
        <w:numPr>
          <w:ilvl w:val="0"/>
          <w:numId w:val="14"/>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75+:</w:t>
      </w:r>
      <w:r w:rsidDel="00000000" w:rsidR="00000000" w:rsidRPr="00000000">
        <w:rPr>
          <w:rFonts w:ascii="Times New Roman" w:cs="Times New Roman" w:eastAsia="Times New Roman" w:hAnsi="Times New Roman"/>
          <w:sz w:val="24"/>
          <w:szCs w:val="24"/>
          <w:rtl w:val="0"/>
        </w:rPr>
        <w:t xml:space="preserve"> 4–6%</w:t>
      </w:r>
    </w:p>
    <w:p w:rsidR="00000000" w:rsidDel="00000000" w:rsidP="00000000" w:rsidRDefault="00000000" w:rsidRPr="00000000" w14:paraId="000001B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confirms that even the “affordable” stock does </w:t>
      </w:r>
      <w:r w:rsidDel="00000000" w:rsidR="00000000" w:rsidRPr="00000000">
        <w:rPr>
          <w:rFonts w:ascii="Times New Roman" w:cs="Times New Roman" w:eastAsia="Times New Roman" w:hAnsi="Times New Roman"/>
          <w:b w:val="1"/>
          <w:bCs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house a large cohort of young families.</w:t>
      </w:r>
    </w:p>
    <w:p w:rsidR="00000000" w:rsidDel="00000000" w:rsidP="00000000" w:rsidRDefault="00000000" w:rsidRPr="00000000" w14:paraId="000001BE">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6. Implications for Housing Policy</w:t>
      </w:r>
    </w:p>
    <w:p w:rsidR="00000000" w:rsidDel="00000000" w:rsidP="00000000" w:rsidRDefault="00000000" w:rsidRPr="00000000" w14:paraId="000001BF">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6.1 Lack of Affordable Family Housing</w:t>
      </w:r>
    </w:p>
    <w:p w:rsidR="00000000" w:rsidDel="00000000" w:rsidP="00000000" w:rsidRDefault="00000000" w:rsidRPr="00000000" w14:paraId="000001C0">
      <w:pPr>
        <w:numPr>
          <w:ilvl w:val="0"/>
          <w:numId w:val="15"/>
        </w:numPr>
        <w:spacing w:before="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Everton cannot meet first-time buyer or young-family needs due to </w:t>
      </w:r>
      <w:r w:rsidDel="00000000" w:rsidR="00000000" w:rsidRPr="00000000">
        <w:rPr>
          <w:rFonts w:ascii="Times New Roman" w:cs="Times New Roman" w:eastAsia="Times New Roman" w:hAnsi="Times New Roman"/>
          <w:b w:val="1"/>
          <w:bCs w:val="1"/>
          <w:sz w:val="24"/>
          <w:szCs w:val="24"/>
          <w:rtl w:val="0"/>
        </w:rPr>
        <w:t xml:space="preserve">high prices</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b w:val="1"/>
          <w:bCs w:val="1"/>
          <w:sz w:val="24"/>
          <w:szCs w:val="24"/>
          <w:rtl w:val="0"/>
        </w:rPr>
        <w:t xml:space="preserve">limited lower-band stock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C1">
      <w:pPr>
        <w:numPr>
          <w:ilvl w:val="0"/>
          <w:numId w:val="15"/>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The parish’s housing profile is </w:t>
      </w:r>
      <w:r w:rsidDel="00000000" w:rsidR="00000000" w:rsidRPr="00000000">
        <w:rPr>
          <w:rFonts w:ascii="Times New Roman" w:cs="Times New Roman" w:eastAsia="Times New Roman" w:hAnsi="Times New Roman"/>
          <w:b w:val="1"/>
          <w:bCs w:val="1"/>
          <w:sz w:val="24"/>
          <w:szCs w:val="24"/>
          <w:rtl w:val="0"/>
        </w:rPr>
        <w:t xml:space="preserve">structurally unsuitable</w:t>
      </w:r>
      <w:r w:rsidDel="00000000" w:rsidR="00000000" w:rsidRPr="00000000">
        <w:rPr>
          <w:rFonts w:ascii="Times New Roman" w:cs="Times New Roman" w:eastAsia="Times New Roman" w:hAnsi="Times New Roman"/>
          <w:sz w:val="24"/>
          <w:szCs w:val="24"/>
          <w:rtl w:val="0"/>
        </w:rPr>
        <w:t xml:space="preserve"> for delivering affordability without </w:t>
      </w:r>
      <w:r w:rsidDel="00000000" w:rsidR="00000000" w:rsidRPr="00000000">
        <w:rPr>
          <w:rFonts w:ascii="Times New Roman" w:cs="Times New Roman" w:eastAsia="Times New Roman" w:hAnsi="Times New Roman"/>
          <w:b w:val="1"/>
          <w:bCs w:val="1"/>
          <w:sz w:val="24"/>
          <w:szCs w:val="24"/>
          <w:rtl w:val="0"/>
        </w:rPr>
        <w:t xml:space="preserve">external intervention</w:t>
      </w:r>
      <w:r w:rsidDel="00000000" w:rsidR="00000000" w:rsidRPr="00000000">
        <w:rPr>
          <w:rFonts w:ascii="Times New Roman" w:cs="Times New Roman" w:eastAsia="Times New Roman" w:hAnsi="Times New Roman"/>
          <w:sz w:val="24"/>
          <w:szCs w:val="24"/>
          <w:rtl w:val="0"/>
        </w:rPr>
        <w:t xml:space="preserve"> (e.g., exception sites, targeted schemes).</w:t>
      </w:r>
    </w:p>
    <w:p w:rsidR="00000000" w:rsidDel="00000000" w:rsidP="00000000" w:rsidRDefault="00000000" w:rsidRPr="00000000" w14:paraId="000001C2">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6.2 Ageing Population Pressures</w:t>
      </w:r>
    </w:p>
    <w:p w:rsidR="00000000" w:rsidDel="00000000" w:rsidP="00000000" w:rsidRDefault="00000000" w:rsidRPr="00000000" w14:paraId="000001C3">
      <w:pPr>
        <w:numPr>
          <w:ilvl w:val="0"/>
          <w:numId w:val="16"/>
        </w:numPr>
        <w:spacing w:before="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High proportions of older residents increase demand for:</w:t>
      </w:r>
    </w:p>
    <w:p w:rsidR="00000000" w:rsidDel="00000000" w:rsidP="00000000" w:rsidRDefault="00000000" w:rsidRPr="00000000" w14:paraId="000001C4">
      <w:pPr>
        <w:numPr>
          <w:ilvl w:val="1"/>
          <w:numId w:val="16"/>
        </w:numPr>
        <w:spacing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Accessible and downsizing homes</w:t>
      </w:r>
    </w:p>
    <w:p w:rsidR="00000000" w:rsidDel="00000000" w:rsidP="00000000" w:rsidRDefault="00000000" w:rsidRPr="00000000" w14:paraId="000001C5">
      <w:pPr>
        <w:numPr>
          <w:ilvl w:val="1"/>
          <w:numId w:val="16"/>
        </w:numPr>
        <w:spacing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Health and social care</w:t>
      </w:r>
    </w:p>
    <w:p w:rsidR="00000000" w:rsidDel="00000000" w:rsidP="00000000" w:rsidRDefault="00000000" w:rsidRPr="00000000" w14:paraId="000001C6">
      <w:pPr>
        <w:numPr>
          <w:ilvl w:val="1"/>
          <w:numId w:val="16"/>
        </w:numPr>
        <w:spacing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Community and medical transport</w:t>
      </w:r>
    </w:p>
    <w:p w:rsidR="00000000" w:rsidDel="00000000" w:rsidP="00000000" w:rsidRDefault="00000000" w:rsidRPr="00000000" w14:paraId="000001C7">
      <w:pPr>
        <w:numPr>
          <w:ilvl w:val="1"/>
          <w:numId w:val="16"/>
        </w:numPr>
        <w:spacing w:after="280"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Social isolation interventions</w:t>
      </w:r>
    </w:p>
    <w:p w:rsidR="00000000" w:rsidDel="00000000" w:rsidP="00000000" w:rsidRDefault="00000000" w:rsidRPr="00000000" w14:paraId="000001C8">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6.3 Sustainability of Local Services</w:t>
      </w:r>
    </w:p>
    <w:p w:rsidR="00000000" w:rsidDel="00000000" w:rsidP="00000000" w:rsidRDefault="00000000" w:rsidRPr="00000000" w14:paraId="000001C9">
      <w:pPr>
        <w:numPr>
          <w:ilvl w:val="0"/>
          <w:numId w:val="17"/>
        </w:numPr>
        <w:spacing w:before="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Low youth population affects:</w:t>
      </w:r>
    </w:p>
    <w:p w:rsidR="00000000" w:rsidDel="00000000" w:rsidP="00000000" w:rsidRDefault="00000000" w:rsidRPr="00000000" w14:paraId="000001CA">
      <w:pPr>
        <w:numPr>
          <w:ilvl w:val="1"/>
          <w:numId w:val="17"/>
        </w:numPr>
        <w:spacing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School viability</w:t>
      </w:r>
    </w:p>
    <w:p w:rsidR="00000000" w:rsidDel="00000000" w:rsidP="00000000" w:rsidRDefault="00000000" w:rsidRPr="00000000" w14:paraId="000001CB">
      <w:pPr>
        <w:numPr>
          <w:ilvl w:val="1"/>
          <w:numId w:val="17"/>
        </w:numPr>
        <w:spacing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Workforce supply</w:t>
      </w:r>
    </w:p>
    <w:p w:rsidR="00000000" w:rsidDel="00000000" w:rsidP="00000000" w:rsidRDefault="00000000" w:rsidRPr="00000000" w14:paraId="000001CC">
      <w:pPr>
        <w:numPr>
          <w:ilvl w:val="1"/>
          <w:numId w:val="17"/>
        </w:numPr>
        <w:spacing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Volunteer capacity</w:t>
      </w:r>
    </w:p>
    <w:p w:rsidR="00000000" w:rsidDel="00000000" w:rsidP="00000000" w:rsidRDefault="00000000" w:rsidRPr="00000000" w14:paraId="000001CD">
      <w:pPr>
        <w:numPr>
          <w:ilvl w:val="1"/>
          <w:numId w:val="17"/>
        </w:numPr>
        <w:spacing w:after="280" w:line="240" w:lineRule="auto"/>
        <w:ind w:left="144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Long-term demographic renewal</w:t>
      </w:r>
    </w:p>
    <w:p w:rsidR="00000000" w:rsidDel="00000000" w:rsidP="00000000" w:rsidRDefault="00000000" w:rsidRPr="00000000" w14:paraId="000001CE">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7. Policy Justification</w:t>
      </w:r>
    </w:p>
    <w:p w:rsidR="00000000" w:rsidDel="00000000" w:rsidP="00000000" w:rsidRDefault="00000000" w:rsidRPr="00000000" w14:paraId="000001CF">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evidence supports the following positions:</w:t>
      </w:r>
    </w:p>
    <w:p w:rsidR="00000000" w:rsidDel="00000000" w:rsidP="00000000" w:rsidRDefault="00000000" w:rsidRPr="00000000" w14:paraId="000001D0">
      <w:pPr>
        <w:numPr>
          <w:ilvl w:val="0"/>
          <w:numId w:val="18"/>
        </w:numPr>
        <w:spacing w:before="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Everton should not be expected to deliver affordable family housing</w:t>
      </w:r>
      <w:r w:rsidDel="00000000" w:rsidR="00000000" w:rsidRPr="00000000">
        <w:rPr>
          <w:rFonts w:ascii="Times New Roman" w:cs="Times New Roman" w:eastAsia="Times New Roman" w:hAnsi="Times New Roman"/>
          <w:sz w:val="24"/>
          <w:szCs w:val="24"/>
          <w:rtl w:val="0"/>
        </w:rPr>
        <w:t xml:space="preserve"> through market mechanisms.</w:t>
      </w:r>
    </w:p>
    <w:p w:rsidR="00000000" w:rsidDel="00000000" w:rsidP="00000000" w:rsidRDefault="00000000" w:rsidRPr="00000000" w14:paraId="000001D1">
      <w:pPr>
        <w:numPr>
          <w:ilvl w:val="0"/>
          <w:numId w:val="18"/>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Any affordable provision must be planned strategically</w:t>
      </w:r>
      <w:r w:rsidDel="00000000" w:rsidR="00000000" w:rsidRPr="00000000">
        <w:rPr>
          <w:rFonts w:ascii="Times New Roman" w:cs="Times New Roman" w:eastAsia="Times New Roman" w:hAnsi="Times New Roman"/>
          <w:sz w:val="24"/>
          <w:szCs w:val="24"/>
          <w:rtl w:val="0"/>
        </w:rPr>
        <w:t xml:space="preserve">, not assumed to arise from existing stock.</w:t>
      </w:r>
    </w:p>
    <w:p w:rsidR="00000000" w:rsidDel="00000000" w:rsidP="00000000" w:rsidRDefault="00000000" w:rsidRPr="00000000" w14:paraId="000001D2">
      <w:pPr>
        <w:numPr>
          <w:ilvl w:val="0"/>
          <w:numId w:val="18"/>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Transport and health planning must account for an exceptionally aged population</w:t>
      </w:r>
      <w:r w:rsidDel="00000000" w:rsidR="00000000" w:rsidRPr="00000000">
        <w:rPr>
          <w:rFonts w:ascii="Times New Roman" w:cs="Times New Roman" w:eastAsia="Times New Roman" w:hAnsi="Times New Roman"/>
          <w:sz w:val="24"/>
          <w:szCs w:val="24"/>
          <w:rtl w:val="0"/>
        </w:rPr>
        <w:t xml:space="preserve">, with over half of residents aged 65+.</w:t>
      </w:r>
    </w:p>
    <w:p w:rsidR="00000000" w:rsidDel="00000000" w:rsidP="00000000" w:rsidRDefault="00000000" w:rsidRPr="00000000" w14:paraId="000001D3">
      <w:pPr>
        <w:numPr>
          <w:ilvl w:val="0"/>
          <w:numId w:val="18"/>
        </w:numPr>
        <w:spacing w:after="28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Housing policy should prioritise downsizing, accessible homes, and supported living</w:t>
      </w:r>
      <w:r w:rsidDel="00000000" w:rsidR="00000000" w:rsidRPr="00000000">
        <w:rPr>
          <w:rFonts w:ascii="Times New Roman" w:cs="Times New Roman" w:eastAsia="Times New Roman" w:hAnsi="Times New Roman"/>
          <w:sz w:val="24"/>
          <w:szCs w:val="24"/>
          <w:rtl w:val="0"/>
        </w:rPr>
        <w:t xml:space="preserve">, not family starter homes.</w:t>
      </w:r>
    </w:p>
    <w:p w:rsidR="00000000" w:rsidDel="00000000" w:rsidP="00000000" w:rsidRDefault="00000000" w:rsidRPr="00000000" w14:paraId="000001D4">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8. Conclusion</w:t>
      </w:r>
    </w:p>
    <w:p w:rsidR="00000000" w:rsidDel="00000000" w:rsidP="00000000" w:rsidRDefault="00000000" w:rsidRPr="00000000" w14:paraId="000001D5">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Everton Parish is characterised by </w:t>
      </w:r>
      <w:r w:rsidDel="00000000" w:rsidR="00000000" w:rsidRPr="00000000">
        <w:rPr>
          <w:rFonts w:ascii="Times New Roman" w:cs="Times New Roman" w:eastAsia="Times New Roman" w:hAnsi="Times New Roman"/>
          <w:b w:val="1"/>
          <w:bCs w:val="1"/>
          <w:sz w:val="24"/>
          <w:szCs w:val="24"/>
          <w:rtl w:val="0"/>
        </w:rPr>
        <w:t xml:space="preserve">high-value housing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limited affordable stock</w:t>
      </w:r>
      <w:r w:rsidDel="00000000" w:rsidR="00000000" w:rsidRPr="00000000">
        <w:rPr>
          <w:rFonts w:ascii="Times New Roman" w:cs="Times New Roman" w:eastAsia="Times New Roman" w:hAnsi="Times New Roman"/>
          <w:sz w:val="24"/>
          <w:szCs w:val="24"/>
          <w:rtl w:val="0"/>
        </w:rPr>
        <w:t xml:space="preserve">, and an </w:t>
      </w:r>
      <w:r w:rsidDel="00000000" w:rsidR="00000000" w:rsidRPr="00000000">
        <w:rPr>
          <w:rFonts w:ascii="Times New Roman" w:cs="Times New Roman" w:eastAsia="Times New Roman" w:hAnsi="Times New Roman"/>
          <w:b w:val="1"/>
          <w:bCs w:val="1"/>
          <w:sz w:val="24"/>
          <w:szCs w:val="24"/>
          <w:rtl w:val="0"/>
        </w:rPr>
        <w:t xml:space="preserve">exceptionally aged population</w:t>
      </w:r>
      <w:r w:rsidDel="00000000" w:rsidR="00000000" w:rsidRPr="00000000">
        <w:rPr>
          <w:rFonts w:ascii="Times New Roman" w:cs="Times New Roman" w:eastAsia="Times New Roman" w:hAnsi="Times New Roman"/>
          <w:sz w:val="24"/>
          <w:szCs w:val="24"/>
          <w:rtl w:val="0"/>
        </w:rPr>
        <w:t xml:space="preserve">. These factors combine to create a </w:t>
      </w:r>
      <w:r w:rsidDel="00000000" w:rsidR="00000000" w:rsidRPr="00000000">
        <w:rPr>
          <w:rFonts w:ascii="Times New Roman" w:cs="Times New Roman" w:eastAsia="Times New Roman" w:hAnsi="Times New Roman"/>
          <w:b w:val="1"/>
          <w:bCs w:val="1"/>
          <w:sz w:val="24"/>
          <w:szCs w:val="24"/>
          <w:rtl w:val="0"/>
        </w:rPr>
        <w:t xml:space="preserve">clear, evidence-based justification</w:t>
      </w:r>
      <w:r w:rsidDel="00000000" w:rsidR="00000000" w:rsidRPr="00000000">
        <w:rPr>
          <w:rFonts w:ascii="Times New Roman" w:cs="Times New Roman" w:eastAsia="Times New Roman" w:hAnsi="Times New Roman"/>
          <w:sz w:val="24"/>
          <w:szCs w:val="24"/>
          <w:rtl w:val="0"/>
        </w:rPr>
        <w:t xml:space="preserve"> that the parish </w:t>
      </w:r>
      <w:r w:rsidDel="00000000" w:rsidR="00000000" w:rsidRPr="00000000">
        <w:rPr>
          <w:rFonts w:ascii="Times New Roman" w:cs="Times New Roman" w:eastAsia="Times New Roman" w:hAnsi="Times New Roman"/>
          <w:b w:val="1"/>
          <w:bCs w:val="1"/>
          <w:sz w:val="24"/>
          <w:szCs w:val="24"/>
          <w:rtl w:val="0"/>
        </w:rPr>
        <w:t xml:space="preserve">cannot meet affordable family housing needs</w:t>
      </w:r>
      <w:r w:rsidDel="00000000" w:rsidR="00000000" w:rsidRPr="00000000">
        <w:rPr>
          <w:rFonts w:ascii="Times New Roman" w:cs="Times New Roman" w:eastAsia="Times New Roman" w:hAnsi="Times New Roman"/>
          <w:sz w:val="24"/>
          <w:szCs w:val="24"/>
          <w:rtl w:val="0"/>
        </w:rPr>
        <w:t xml:space="preserve"> and requires </w:t>
      </w:r>
      <w:r w:rsidDel="00000000" w:rsidR="00000000" w:rsidRPr="00000000">
        <w:rPr>
          <w:rFonts w:ascii="Times New Roman" w:cs="Times New Roman" w:eastAsia="Times New Roman" w:hAnsi="Times New Roman"/>
          <w:b w:val="1"/>
          <w:bCs w:val="1"/>
          <w:sz w:val="24"/>
          <w:szCs w:val="24"/>
          <w:rtl w:val="0"/>
        </w:rPr>
        <w:t xml:space="preserve">targeted, age-appropriate planning interventions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D6">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7">
      <w:pPr>
        <w:spacing w:after="280" w:before="280" w:line="240" w:lineRule="auto"/>
        <w:rPr>
          <w:rFonts w:ascii="Times New Roman" w:cs="Times New Roman" w:eastAsia="Times New Roman" w:hAnsi="Times New Roman"/>
          <w:sz w:val="24"/>
          <w:szCs w:val="24"/>
        </w:rPr>
      </w:pPr>
      <w:r w:rsidDel="00000000" w:rsidR="00000000" w:rsidRPr="00000000">
        <w:rPr>
          <w:rFonts w:ascii="Aptos" w:cs="Aptos" w:eastAsia="Aptos" w:hAnsi="Aptos"/>
          <w:sz w:val="24"/>
          <w:szCs w:val="24"/>
        </w:rPr>
        <w:drawing>
          <wp:inline distB="0" distT="0" distL="0" distR="0">
            <wp:extent cx="6120455" cy="2286000"/>
            <wp:effectExtent b="0" l="0" r="0" t="0"/>
            <wp:docPr id="2"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6120455"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1D8">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9">
      <w:pPr>
        <w:pStyle w:val="Heading1"/>
        <w:spacing w:after="80" w:before="360" w:line="278.00000000000006" w:lineRule="auto"/>
        <w:rPr>
          <w:rFonts w:ascii="Aptos" w:cs="Aptos" w:eastAsia="Aptos" w:hAnsi="Aptos"/>
          <w:color w:val="0f4761"/>
        </w:rPr>
      </w:pPr>
      <w:bookmarkStart w:colFirst="0" w:colLast="0" w:name="_heading=h.7xxcm0yntx24" w:id="34"/>
      <w:bookmarkEnd w:id="34"/>
      <w:r w:rsidDel="00000000" w:rsidR="00000000" w:rsidRPr="00000000">
        <w:rPr>
          <w:rFonts w:ascii="Aptos" w:cs="Aptos" w:eastAsia="Aptos" w:hAnsi="Aptos"/>
          <w:color w:val="0f4761"/>
          <w:rtl w:val="0"/>
        </w:rPr>
        <w:t xml:space="preserve">Average sold house prices in Everton (Bassetlaw): 2021–2025</w:t>
      </w:r>
    </w:p>
    <w:p w:rsidR="00000000" w:rsidDel="00000000" w:rsidP="00000000" w:rsidRDefault="00000000" w:rsidRPr="00000000" w14:paraId="000001DA">
      <w:pPr>
        <w:spacing w:after="160" w:line="278.0000000000000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This summary uses calendar-year averages of recorded residential sale prices for Everton parish (Bassetlaw), based on HM Land Registry Price Paid Data as presented by the Everton parish property page. Figures can be volatile year-to-year because the number of sales in a small parish is relatively low.</w:t>
      </w:r>
    </w:p>
    <w:tbl>
      <w:tblPr>
        <w:tblStyle w:val="Table2"/>
        <w:tblW w:w="5658.0" w:type="dxa"/>
        <w:jc w:val="left"/>
        <w:tblBorders>
          <w:top w:color="000000" w:space="0" w:sz="0" w:val="nil"/>
          <w:left w:color="000000" w:space="0" w:sz="0" w:val="nil"/>
          <w:bottom w:color="000000" w:space="0" w:sz="0" w:val="nil"/>
          <w:right w:color="000000" w:space="0" w:sz="0" w:val="nil"/>
          <w:insideH w:color="83caeb" w:space="0" w:sz="4" w:val="single"/>
          <w:insideV w:color="83caeb" w:space="0" w:sz="4" w:val="single"/>
        </w:tblBorders>
        <w:tblLayout w:type="fixed"/>
        <w:tblLook w:val="0400"/>
      </w:tblPr>
      <w:tblGrid>
        <w:gridCol w:w="729"/>
        <w:gridCol w:w="2722"/>
        <w:gridCol w:w="2207"/>
        <w:tblGridChange w:id="0">
          <w:tblGrid>
            <w:gridCol w:w="729"/>
            <w:gridCol w:w="2722"/>
            <w:gridCol w:w="2207"/>
          </w:tblGrid>
        </w:tblGridChange>
      </w:tblGrid>
      <w:tr>
        <w:trPr>
          <w:cantSplit w:val="0"/>
          <w:tblHeader w:val="0"/>
        </w:trPr>
        <w:tc>
          <w:tcPr>
            <w:tcBorders>
              <w:top w:color="83caeb" w:space="0" w:sz="8" w:val="single"/>
              <w:left w:color="83caeb" w:space="0" w:sz="8" w:val="single"/>
              <w:bottom w:color="83caeb" w:space="0" w:sz="8" w:val="single"/>
              <w:right w:color="83caeb" w:space="0" w:sz="8" w:val="single"/>
            </w:tcBorders>
            <w:vAlign w:val="center"/>
          </w:tcPr>
          <w:p w:rsidR="00000000" w:rsidDel="00000000" w:rsidP="00000000" w:rsidRDefault="00000000" w:rsidRPr="00000000" w14:paraId="000001DB">
            <w:pPr>
              <w:spacing w:after="160" w:lineRule="auto"/>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Year</w:t>
            </w:r>
            <w:r w:rsidDel="00000000" w:rsidR="00000000" w:rsidRPr="00000000">
              <w:rPr>
                <w:rtl w:val="0"/>
              </w:rPr>
            </w:r>
          </w:p>
        </w:tc>
        <w:tc>
          <w:tcPr>
            <w:tcBorders>
              <w:top w:color="83caeb" w:space="0" w:sz="8" w:val="single"/>
              <w:left w:color="000000" w:space="0" w:sz="0" w:val="nil"/>
              <w:bottom w:color="83caeb" w:space="0" w:sz="8" w:val="single"/>
              <w:right w:color="83caeb" w:space="0" w:sz="8" w:val="single"/>
            </w:tcBorders>
            <w:vAlign w:val="center"/>
          </w:tcPr>
          <w:p w:rsidR="00000000" w:rsidDel="00000000" w:rsidP="00000000" w:rsidRDefault="00000000" w:rsidRPr="00000000" w14:paraId="000001DC">
            <w:pPr>
              <w:spacing w:after="160" w:lineRule="auto"/>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Recorded sales (count)</w:t>
            </w:r>
            <w:r w:rsidDel="00000000" w:rsidR="00000000" w:rsidRPr="00000000">
              <w:rPr>
                <w:rtl w:val="0"/>
              </w:rPr>
            </w:r>
          </w:p>
        </w:tc>
        <w:tc>
          <w:tcPr>
            <w:tcBorders>
              <w:top w:color="83caeb" w:space="0" w:sz="8" w:val="single"/>
              <w:left w:color="000000" w:space="0" w:sz="0" w:val="nil"/>
              <w:bottom w:color="83caeb" w:space="0" w:sz="8" w:val="single"/>
              <w:right w:color="83caeb" w:space="0" w:sz="8" w:val="single"/>
            </w:tcBorders>
            <w:vAlign w:val="center"/>
          </w:tcPr>
          <w:p w:rsidR="00000000" w:rsidDel="00000000" w:rsidP="00000000" w:rsidRDefault="00000000" w:rsidRPr="00000000" w14:paraId="000001DD">
            <w:pPr>
              <w:spacing w:after="160" w:lineRule="auto"/>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Average sold price</w:t>
            </w:r>
            <w:r w:rsidDel="00000000" w:rsidR="00000000" w:rsidRPr="00000000">
              <w:rPr>
                <w:rtl w:val="0"/>
              </w:rPr>
            </w:r>
          </w:p>
        </w:tc>
      </w:tr>
      <w:tr>
        <w:trPr>
          <w:cantSplit w:val="0"/>
          <w:tblHeader w:val="0"/>
        </w:trPr>
        <w:tc>
          <w:tcPr>
            <w:tcBorders>
              <w:top w:color="000000" w:space="0" w:sz="0" w:val="nil"/>
              <w:left w:color="83caeb" w:space="0" w:sz="8" w:val="single"/>
              <w:bottom w:color="83caeb" w:space="0" w:sz="8" w:val="single"/>
              <w:right w:color="83caeb" w:space="0" w:sz="8" w:val="single"/>
            </w:tcBorders>
            <w:vAlign w:val="center"/>
          </w:tcPr>
          <w:p w:rsidR="00000000" w:rsidDel="00000000" w:rsidP="00000000" w:rsidRDefault="00000000" w:rsidRPr="00000000" w14:paraId="000001DE">
            <w:pPr>
              <w:spacing w:after="16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2021</w:t>
            </w:r>
          </w:p>
        </w:tc>
        <w:tc>
          <w:tcPr>
            <w:tcBorders>
              <w:top w:color="000000" w:space="0" w:sz="0" w:val="nil"/>
              <w:left w:color="000000" w:space="0" w:sz="0" w:val="nil"/>
              <w:bottom w:color="83caeb" w:space="0" w:sz="8" w:val="single"/>
              <w:right w:color="83caeb" w:space="0" w:sz="8" w:val="single"/>
            </w:tcBorders>
            <w:vAlign w:val="center"/>
          </w:tcPr>
          <w:p w:rsidR="00000000" w:rsidDel="00000000" w:rsidP="00000000" w:rsidRDefault="00000000" w:rsidRPr="00000000" w14:paraId="000001DF">
            <w:pPr>
              <w:spacing w:after="16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15</w:t>
            </w:r>
          </w:p>
        </w:tc>
        <w:tc>
          <w:tcPr>
            <w:tcBorders>
              <w:top w:color="000000" w:space="0" w:sz="0" w:val="nil"/>
              <w:left w:color="000000" w:space="0" w:sz="0" w:val="nil"/>
              <w:bottom w:color="83caeb" w:space="0" w:sz="8" w:val="single"/>
              <w:right w:color="83caeb" w:space="0" w:sz="8" w:val="single"/>
            </w:tcBorders>
            <w:vAlign w:val="center"/>
          </w:tcPr>
          <w:p w:rsidR="00000000" w:rsidDel="00000000" w:rsidP="00000000" w:rsidRDefault="00000000" w:rsidRPr="00000000" w14:paraId="000001E0">
            <w:pPr>
              <w:spacing w:after="16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£326,860</w:t>
            </w:r>
          </w:p>
        </w:tc>
      </w:tr>
      <w:tr>
        <w:trPr>
          <w:cantSplit w:val="0"/>
          <w:tblHeader w:val="0"/>
        </w:trPr>
        <w:tc>
          <w:tcPr>
            <w:tcBorders>
              <w:top w:color="000000" w:space="0" w:sz="0" w:val="nil"/>
              <w:left w:color="83caeb" w:space="0" w:sz="8" w:val="single"/>
              <w:bottom w:color="83caeb" w:space="0" w:sz="8" w:val="single"/>
              <w:right w:color="83caeb" w:space="0" w:sz="8" w:val="single"/>
            </w:tcBorders>
            <w:vAlign w:val="center"/>
          </w:tcPr>
          <w:p w:rsidR="00000000" w:rsidDel="00000000" w:rsidP="00000000" w:rsidRDefault="00000000" w:rsidRPr="00000000" w14:paraId="000001E1">
            <w:pPr>
              <w:spacing w:after="16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2022</w:t>
            </w:r>
          </w:p>
        </w:tc>
        <w:tc>
          <w:tcPr>
            <w:tcBorders>
              <w:top w:color="000000" w:space="0" w:sz="0" w:val="nil"/>
              <w:left w:color="000000" w:space="0" w:sz="0" w:val="nil"/>
              <w:bottom w:color="83caeb" w:space="0" w:sz="8" w:val="single"/>
              <w:right w:color="83caeb" w:space="0" w:sz="8" w:val="single"/>
            </w:tcBorders>
            <w:vAlign w:val="center"/>
          </w:tcPr>
          <w:p w:rsidR="00000000" w:rsidDel="00000000" w:rsidP="00000000" w:rsidRDefault="00000000" w:rsidRPr="00000000" w14:paraId="000001E2">
            <w:pPr>
              <w:spacing w:after="16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14</w:t>
            </w:r>
          </w:p>
        </w:tc>
        <w:tc>
          <w:tcPr>
            <w:tcBorders>
              <w:top w:color="000000" w:space="0" w:sz="0" w:val="nil"/>
              <w:left w:color="000000" w:space="0" w:sz="0" w:val="nil"/>
              <w:bottom w:color="83caeb" w:space="0" w:sz="8" w:val="single"/>
              <w:right w:color="83caeb" w:space="0" w:sz="8" w:val="single"/>
            </w:tcBorders>
            <w:vAlign w:val="center"/>
          </w:tcPr>
          <w:p w:rsidR="00000000" w:rsidDel="00000000" w:rsidP="00000000" w:rsidRDefault="00000000" w:rsidRPr="00000000" w14:paraId="000001E3">
            <w:pPr>
              <w:spacing w:after="16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£384,607</w:t>
            </w:r>
          </w:p>
        </w:tc>
      </w:tr>
      <w:tr>
        <w:trPr>
          <w:cantSplit w:val="0"/>
          <w:tblHeader w:val="0"/>
        </w:trPr>
        <w:tc>
          <w:tcPr>
            <w:tcBorders>
              <w:top w:color="000000" w:space="0" w:sz="0" w:val="nil"/>
              <w:left w:color="83caeb" w:space="0" w:sz="8" w:val="single"/>
              <w:bottom w:color="83caeb" w:space="0" w:sz="8" w:val="single"/>
              <w:right w:color="83caeb" w:space="0" w:sz="8" w:val="single"/>
            </w:tcBorders>
            <w:vAlign w:val="center"/>
          </w:tcPr>
          <w:p w:rsidR="00000000" w:rsidDel="00000000" w:rsidP="00000000" w:rsidRDefault="00000000" w:rsidRPr="00000000" w14:paraId="000001E4">
            <w:pPr>
              <w:spacing w:after="16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2023</w:t>
            </w:r>
          </w:p>
        </w:tc>
        <w:tc>
          <w:tcPr>
            <w:tcBorders>
              <w:top w:color="000000" w:space="0" w:sz="0" w:val="nil"/>
              <w:left w:color="000000" w:space="0" w:sz="0" w:val="nil"/>
              <w:bottom w:color="83caeb" w:space="0" w:sz="8" w:val="single"/>
              <w:right w:color="83caeb" w:space="0" w:sz="8" w:val="single"/>
            </w:tcBorders>
            <w:vAlign w:val="center"/>
          </w:tcPr>
          <w:p w:rsidR="00000000" w:rsidDel="00000000" w:rsidP="00000000" w:rsidRDefault="00000000" w:rsidRPr="00000000" w14:paraId="000001E5">
            <w:pPr>
              <w:spacing w:after="16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11</w:t>
            </w:r>
          </w:p>
        </w:tc>
        <w:tc>
          <w:tcPr>
            <w:tcBorders>
              <w:top w:color="000000" w:space="0" w:sz="0" w:val="nil"/>
              <w:left w:color="000000" w:space="0" w:sz="0" w:val="nil"/>
              <w:bottom w:color="83caeb" w:space="0" w:sz="8" w:val="single"/>
              <w:right w:color="83caeb" w:space="0" w:sz="8" w:val="single"/>
            </w:tcBorders>
            <w:vAlign w:val="center"/>
          </w:tcPr>
          <w:p w:rsidR="00000000" w:rsidDel="00000000" w:rsidP="00000000" w:rsidRDefault="00000000" w:rsidRPr="00000000" w14:paraId="000001E6">
            <w:pPr>
              <w:spacing w:after="16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£435,909</w:t>
            </w:r>
          </w:p>
        </w:tc>
      </w:tr>
      <w:tr>
        <w:trPr>
          <w:cantSplit w:val="0"/>
          <w:tblHeader w:val="0"/>
        </w:trPr>
        <w:tc>
          <w:tcPr>
            <w:tcBorders>
              <w:top w:color="000000" w:space="0" w:sz="0" w:val="nil"/>
              <w:left w:color="83caeb" w:space="0" w:sz="8" w:val="single"/>
              <w:bottom w:color="83caeb" w:space="0" w:sz="8" w:val="single"/>
              <w:right w:color="83caeb" w:space="0" w:sz="8" w:val="single"/>
            </w:tcBorders>
            <w:vAlign w:val="center"/>
          </w:tcPr>
          <w:p w:rsidR="00000000" w:rsidDel="00000000" w:rsidP="00000000" w:rsidRDefault="00000000" w:rsidRPr="00000000" w14:paraId="000001E7">
            <w:pPr>
              <w:spacing w:after="16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2024</w:t>
            </w:r>
          </w:p>
        </w:tc>
        <w:tc>
          <w:tcPr>
            <w:tcBorders>
              <w:top w:color="000000" w:space="0" w:sz="0" w:val="nil"/>
              <w:left w:color="000000" w:space="0" w:sz="0" w:val="nil"/>
              <w:bottom w:color="83caeb" w:space="0" w:sz="8" w:val="single"/>
              <w:right w:color="83caeb" w:space="0" w:sz="8" w:val="single"/>
            </w:tcBorders>
            <w:vAlign w:val="center"/>
          </w:tcPr>
          <w:p w:rsidR="00000000" w:rsidDel="00000000" w:rsidP="00000000" w:rsidRDefault="00000000" w:rsidRPr="00000000" w14:paraId="000001E8">
            <w:pPr>
              <w:spacing w:after="16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14</w:t>
            </w:r>
          </w:p>
        </w:tc>
        <w:tc>
          <w:tcPr>
            <w:tcBorders>
              <w:top w:color="000000" w:space="0" w:sz="0" w:val="nil"/>
              <w:left w:color="000000" w:space="0" w:sz="0" w:val="nil"/>
              <w:bottom w:color="83caeb" w:space="0" w:sz="8" w:val="single"/>
              <w:right w:color="83caeb" w:space="0" w:sz="8" w:val="single"/>
            </w:tcBorders>
            <w:vAlign w:val="center"/>
          </w:tcPr>
          <w:p w:rsidR="00000000" w:rsidDel="00000000" w:rsidP="00000000" w:rsidRDefault="00000000" w:rsidRPr="00000000" w14:paraId="000001E9">
            <w:pPr>
              <w:spacing w:after="16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£492,857</w:t>
            </w:r>
          </w:p>
        </w:tc>
      </w:tr>
      <w:tr>
        <w:trPr>
          <w:cantSplit w:val="0"/>
          <w:tblHeader w:val="0"/>
        </w:trPr>
        <w:tc>
          <w:tcPr>
            <w:tcBorders>
              <w:top w:color="000000" w:space="0" w:sz="0" w:val="nil"/>
              <w:left w:color="83caeb" w:space="0" w:sz="8" w:val="single"/>
              <w:bottom w:color="83caeb" w:space="0" w:sz="8" w:val="single"/>
              <w:right w:color="83caeb" w:space="0" w:sz="8" w:val="single"/>
            </w:tcBorders>
            <w:vAlign w:val="center"/>
          </w:tcPr>
          <w:p w:rsidR="00000000" w:rsidDel="00000000" w:rsidP="00000000" w:rsidRDefault="00000000" w:rsidRPr="00000000" w14:paraId="000001EA">
            <w:pPr>
              <w:spacing w:after="16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2025</w:t>
            </w:r>
          </w:p>
        </w:tc>
        <w:tc>
          <w:tcPr>
            <w:tcBorders>
              <w:top w:color="000000" w:space="0" w:sz="0" w:val="nil"/>
              <w:left w:color="000000" w:space="0" w:sz="0" w:val="nil"/>
              <w:bottom w:color="83caeb" w:space="0" w:sz="8" w:val="single"/>
              <w:right w:color="83caeb" w:space="0" w:sz="8" w:val="single"/>
            </w:tcBorders>
            <w:vAlign w:val="center"/>
          </w:tcPr>
          <w:p w:rsidR="00000000" w:rsidDel="00000000" w:rsidP="00000000" w:rsidRDefault="00000000" w:rsidRPr="00000000" w14:paraId="000001EB">
            <w:pPr>
              <w:spacing w:after="16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3</w:t>
            </w:r>
          </w:p>
        </w:tc>
        <w:tc>
          <w:tcPr>
            <w:tcBorders>
              <w:top w:color="000000" w:space="0" w:sz="0" w:val="nil"/>
              <w:left w:color="000000" w:space="0" w:sz="0" w:val="nil"/>
              <w:bottom w:color="83caeb" w:space="0" w:sz="8" w:val="single"/>
              <w:right w:color="83caeb" w:space="0" w:sz="8" w:val="single"/>
            </w:tcBorders>
            <w:vAlign w:val="center"/>
          </w:tcPr>
          <w:p w:rsidR="00000000" w:rsidDel="00000000" w:rsidP="00000000" w:rsidRDefault="00000000" w:rsidRPr="00000000" w14:paraId="000001EC">
            <w:pPr>
              <w:spacing w:after="16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£344,333</w:t>
            </w:r>
          </w:p>
        </w:tc>
      </w:tr>
    </w:tbl>
    <w:p w:rsidR="00000000" w:rsidDel="00000000" w:rsidP="00000000" w:rsidRDefault="00000000" w:rsidRPr="00000000" w14:paraId="000001ED">
      <w:pPr>
        <w:spacing w:after="160" w:line="278.00000000000006" w:lineRule="auto"/>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Source:</w:t>
      </w:r>
      <w:r w:rsidDel="00000000" w:rsidR="00000000" w:rsidRPr="00000000">
        <w:rPr>
          <w:rFonts w:ascii="Aptos" w:cs="Aptos" w:eastAsia="Aptos" w:hAnsi="Aptos"/>
          <w:sz w:val="24"/>
          <w:szCs w:val="24"/>
          <w:rtl w:val="0"/>
        </w:rPr>
        <w:t xml:space="preserve"> Everton Parish property prices (compiled from HM Land Registry Price Paid Data).</w:t>
      </w:r>
    </w:p>
    <w:p w:rsidR="00000000" w:rsidDel="00000000" w:rsidP="00000000" w:rsidRDefault="00000000" w:rsidRPr="00000000" w14:paraId="000001EE">
      <w:pPr>
        <w:spacing w:after="160" w:line="278.00000000000006"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1EF">
      <w:pPr>
        <w:spacing w:after="160" w:line="278.00000000000006" w:lineRule="auto"/>
        <w:rPr>
          <w:rFonts w:ascii="Aptos" w:cs="Aptos" w:eastAsia="Aptos" w:hAnsi="Aptos"/>
          <w:sz w:val="24"/>
          <w:szCs w:val="24"/>
        </w:rPr>
      </w:pPr>
      <w:r w:rsidDel="00000000" w:rsidR="00000000" w:rsidRPr="00000000">
        <w:rPr>
          <w:rFonts w:ascii="Aptos" w:cs="Aptos" w:eastAsia="Aptos" w:hAnsi="Aptos"/>
          <w:sz w:val="24"/>
          <w:szCs w:val="24"/>
        </w:rPr>
        <w:drawing>
          <wp:inline distB="0" distT="0" distL="0" distR="0">
            <wp:extent cx="6120455" cy="2590800"/>
            <wp:effectExtent b="0" l="0" r="0" t="0"/>
            <wp:docPr id="1"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6120455"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1F0">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1">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2">
      <w:pPr>
        <w:tabs>
          <w:tab w:val="left" w:leader="none" w:pos="745"/>
        </w:tabs>
        <w:rPr/>
      </w:pPr>
      <w:r w:rsidDel="00000000" w:rsidR="00000000" w:rsidRPr="00000000">
        <w:rPr>
          <w:rtl w:val="0"/>
        </w:rPr>
      </w:r>
    </w:p>
    <w:p w:rsidR="00000000" w:rsidDel="00000000" w:rsidP="00000000" w:rsidRDefault="00000000" w:rsidRPr="00000000" w14:paraId="000001F3">
      <w:pPr>
        <w:widowControl w:val="0"/>
        <w:tabs>
          <w:tab w:val="left" w:leader="none" w:pos="745"/>
        </w:tabs>
        <w:spacing w:before="250" w:lineRule="auto"/>
        <w:ind w:left="708.6614173228347" w:right="1080" w:hanging="708.6614173228347"/>
        <w:rPr>
          <w:rFonts w:ascii="Calibri" w:cs="Calibri" w:eastAsia="Calibri" w:hAnsi="Calibri"/>
          <w:sz w:val="24"/>
          <w:szCs w:val="24"/>
        </w:rPr>
      </w:pPr>
      <w:r w:rsidDel="00000000" w:rsidR="00000000" w:rsidRPr="00000000">
        <w:rPr>
          <w:rtl w:val="0"/>
        </w:rPr>
      </w:r>
    </w:p>
    <w:sectPr>
      <w:type w:val="nextPage"/>
      <w:pgSz w:h="16834" w:w="11909" w:orient="portrait"/>
      <w:pgMar w:bottom="1200" w:top="1040" w:left="1417" w:right="850" w:header="710" w:footer="100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Barry Upton" w:id="0" w:date="2026-04-14T10:35:39Z">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Needs updating from 2011.</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F8"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w:font w:name="Times New Roman"/>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Gill San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4">
    <w:pPr>
      <w:rPr/>
    </w:pPr>
    <w:r w:rsidDel="00000000" w:rsidR="00000000" w:rsidRPr="00000000">
      <w:rPr>
        <w:rtl w:val="0"/>
      </w:rPr>
      <w:t xml:space="preserve">Barry Upton - Draft EVNP 2026</w:t>
    </w:r>
  </w:p>
  <w:p w:rsidR="00000000" w:rsidDel="00000000" w:rsidP="00000000" w:rsidRDefault="00000000" w:rsidRPr="00000000" w14:paraId="000001F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6"/>
      <w:numFmt w:val="decimal"/>
      <w:lvlText w:val="%1"/>
      <w:lvlJc w:val="left"/>
      <w:pPr>
        <w:ind w:left="745" w:hanging="721"/>
      </w:pPr>
      <w:rPr>
        <w:u w:val="none"/>
      </w:rPr>
    </w:lvl>
    <w:lvl w:ilvl="1">
      <w:start w:val="0"/>
      <w:numFmt w:val="decimal"/>
      <w:lvlText w:val="%1.%2"/>
      <w:lvlJc w:val="left"/>
      <w:pPr>
        <w:ind w:left="745" w:hanging="721"/>
      </w:pPr>
      <w:rPr>
        <w:u w:val="none"/>
      </w:rPr>
    </w:lvl>
    <w:lvl w:ilvl="2">
      <w:start w:val="0"/>
      <w:numFmt w:val="bullet"/>
      <w:lvlText w:val="●"/>
      <w:lvlJc w:val="left"/>
      <w:pPr>
        <w:ind w:left="1105" w:hanging="360"/>
      </w:pPr>
      <w:rPr>
        <w:u w:val="none"/>
      </w:rPr>
    </w:lvl>
    <w:lvl w:ilvl="3">
      <w:start w:val="0"/>
      <w:numFmt w:val="bullet"/>
      <w:lvlText w:val="-"/>
      <w:lvlJc w:val="left"/>
      <w:pPr>
        <w:ind w:left="2185" w:hanging="360"/>
      </w:pPr>
      <w:rPr>
        <w:u w:val="none"/>
      </w:rPr>
    </w:lvl>
    <w:lvl w:ilvl="4">
      <w:start w:val="0"/>
      <w:numFmt w:val="bullet"/>
      <w:lvlText w:val="•"/>
      <w:lvlJc w:val="left"/>
      <w:pPr>
        <w:ind w:left="4045" w:hanging="360"/>
      </w:pPr>
      <w:rPr>
        <w:u w:val="none"/>
      </w:rPr>
    </w:lvl>
    <w:lvl w:ilvl="5">
      <w:start w:val="0"/>
      <w:numFmt w:val="bullet"/>
      <w:lvlText w:val="•"/>
      <w:lvlJc w:val="left"/>
      <w:pPr>
        <w:ind w:left="4978" w:hanging="360"/>
      </w:pPr>
      <w:rPr>
        <w:u w:val="none"/>
      </w:rPr>
    </w:lvl>
    <w:lvl w:ilvl="6">
      <w:start w:val="0"/>
      <w:numFmt w:val="bullet"/>
      <w:lvlText w:val="•"/>
      <w:lvlJc w:val="left"/>
      <w:pPr>
        <w:ind w:left="5910" w:hanging="360"/>
      </w:pPr>
      <w:rPr>
        <w:u w:val="none"/>
      </w:rPr>
    </w:lvl>
    <w:lvl w:ilvl="7">
      <w:start w:val="0"/>
      <w:numFmt w:val="bullet"/>
      <w:lvlText w:val="•"/>
      <w:lvlJc w:val="left"/>
      <w:pPr>
        <w:ind w:left="6843" w:hanging="360"/>
      </w:pPr>
      <w:rPr>
        <w:u w:val="none"/>
      </w:rPr>
    </w:lvl>
    <w:lvl w:ilvl="8">
      <w:start w:val="0"/>
      <w:numFmt w:val="bullet"/>
      <w:lvlText w:val="•"/>
      <w:lvlJc w:val="left"/>
      <w:pPr>
        <w:ind w:left="7776" w:hanging="360"/>
      </w:pPr>
      <w:rPr>
        <w:u w:val="none"/>
      </w:rPr>
    </w:lvl>
  </w:abstractNum>
  <w:abstractNum w:abstractNumId="4">
    <w:lvl w:ilvl="0">
      <w:start w:val="0"/>
      <w:numFmt w:val="bullet"/>
      <w:lvlText w:val="●"/>
      <w:lvlJc w:val="left"/>
      <w:pPr>
        <w:ind w:left="1105" w:hanging="360"/>
      </w:pPr>
      <w:rPr>
        <w:u w:val="none"/>
      </w:rPr>
    </w:lvl>
    <w:lvl w:ilvl="1">
      <w:start w:val="0"/>
      <w:numFmt w:val="bullet"/>
      <w:lvlText w:val="•"/>
      <w:lvlJc w:val="left"/>
      <w:pPr>
        <w:ind w:left="1954" w:hanging="360"/>
      </w:pPr>
      <w:rPr>
        <w:u w:val="none"/>
      </w:rPr>
    </w:lvl>
    <w:lvl w:ilvl="2">
      <w:start w:val="0"/>
      <w:numFmt w:val="bullet"/>
      <w:lvlText w:val="•"/>
      <w:lvlJc w:val="left"/>
      <w:pPr>
        <w:ind w:left="2808" w:hanging="360"/>
      </w:pPr>
      <w:rPr>
        <w:u w:val="none"/>
      </w:rPr>
    </w:lvl>
    <w:lvl w:ilvl="3">
      <w:start w:val="0"/>
      <w:numFmt w:val="bullet"/>
      <w:lvlText w:val="•"/>
      <w:lvlJc w:val="left"/>
      <w:pPr>
        <w:ind w:left="3662" w:hanging="360"/>
      </w:pPr>
      <w:rPr>
        <w:u w:val="none"/>
      </w:rPr>
    </w:lvl>
    <w:lvl w:ilvl="4">
      <w:start w:val="0"/>
      <w:numFmt w:val="bullet"/>
      <w:lvlText w:val="•"/>
      <w:lvlJc w:val="left"/>
      <w:pPr>
        <w:ind w:left="4516" w:hanging="360"/>
      </w:pPr>
      <w:rPr>
        <w:u w:val="none"/>
      </w:rPr>
    </w:lvl>
    <w:lvl w:ilvl="5">
      <w:start w:val="0"/>
      <w:numFmt w:val="bullet"/>
      <w:lvlText w:val="•"/>
      <w:lvlJc w:val="left"/>
      <w:pPr>
        <w:ind w:left="5370" w:hanging="360"/>
      </w:pPr>
      <w:rPr>
        <w:u w:val="none"/>
      </w:rPr>
    </w:lvl>
    <w:lvl w:ilvl="6">
      <w:start w:val="0"/>
      <w:numFmt w:val="bullet"/>
      <w:lvlText w:val="•"/>
      <w:lvlJc w:val="left"/>
      <w:pPr>
        <w:ind w:left="6225" w:hanging="360"/>
      </w:pPr>
      <w:rPr>
        <w:u w:val="none"/>
      </w:rPr>
    </w:lvl>
    <w:lvl w:ilvl="7">
      <w:start w:val="0"/>
      <w:numFmt w:val="bullet"/>
      <w:lvlText w:val="•"/>
      <w:lvlJc w:val="left"/>
      <w:pPr>
        <w:ind w:left="7079" w:hanging="360"/>
      </w:pPr>
      <w:rPr>
        <w:u w:val="none"/>
      </w:rPr>
    </w:lvl>
    <w:lvl w:ilvl="8">
      <w:start w:val="0"/>
      <w:numFmt w:val="bullet"/>
      <w:lvlText w:val="•"/>
      <w:lvlJc w:val="left"/>
      <w:pPr>
        <w:ind w:left="7933" w:hanging="360"/>
      </w:pPr>
      <w:rPr>
        <w:u w:val="none"/>
      </w:rPr>
    </w:lvl>
  </w:abstractNum>
  <w:abstractNum w:abstractNumId="5">
    <w:lvl w:ilvl="0">
      <w:start w:val="1"/>
      <w:numFmt w:val="bullet"/>
      <w:lvlText w:val="●"/>
      <w:lvlJc w:val="left"/>
      <w:pPr>
        <w:ind w:left="720" w:hanging="360"/>
      </w:pPr>
      <w:rPr>
        <w:rFonts w:ascii="Roboto" w:cs="Roboto" w:eastAsia="Roboto" w:hAnsi="Roboto"/>
        <w:color w:val="0a0a0a"/>
        <w:sz w:val="24"/>
        <w:szCs w:val="24"/>
        <w:u w:val="none"/>
      </w:rPr>
    </w:lvl>
    <w:lvl w:ilvl="1">
      <w:start w:val="1"/>
      <w:numFmt w:val="bullet"/>
      <w:lvlText w:val="○"/>
      <w:lvlJc w:val="left"/>
      <w:pPr>
        <w:ind w:left="1440" w:hanging="360"/>
      </w:pPr>
      <w:rPr>
        <w:rFonts w:ascii="Roboto" w:cs="Roboto" w:eastAsia="Roboto" w:hAnsi="Roboto"/>
        <w:color w:val="0a0a0a"/>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2"/>
      <w:numFmt w:val="decimal"/>
      <w:lvlText w:val="%1"/>
      <w:lvlJc w:val="left"/>
      <w:pPr>
        <w:ind w:left="745" w:hanging="721"/>
      </w:pPr>
      <w:rPr>
        <w:u w:val="none"/>
      </w:rPr>
    </w:lvl>
    <w:lvl w:ilvl="1">
      <w:start w:val="0"/>
      <w:numFmt w:val="decimal"/>
      <w:lvlText w:val="%1.%2"/>
      <w:lvlJc w:val="left"/>
      <w:pPr>
        <w:ind w:left="745" w:hanging="721"/>
      </w:pPr>
      <w:rPr>
        <w:u w:val="none"/>
      </w:rPr>
    </w:lvl>
    <w:lvl w:ilvl="2">
      <w:start w:val="0"/>
      <w:numFmt w:val="bullet"/>
      <w:lvlText w:val="•"/>
      <w:lvlJc w:val="left"/>
      <w:pPr>
        <w:ind w:left="2520" w:hanging="721"/>
      </w:pPr>
      <w:rPr>
        <w:u w:val="none"/>
      </w:rPr>
    </w:lvl>
    <w:lvl w:ilvl="3">
      <w:start w:val="0"/>
      <w:numFmt w:val="bullet"/>
      <w:lvlText w:val="•"/>
      <w:lvlJc w:val="left"/>
      <w:pPr>
        <w:ind w:left="3410" w:hanging="721"/>
      </w:pPr>
      <w:rPr>
        <w:u w:val="none"/>
      </w:rPr>
    </w:lvl>
    <w:lvl w:ilvl="4">
      <w:start w:val="0"/>
      <w:numFmt w:val="bullet"/>
      <w:lvlText w:val="•"/>
      <w:lvlJc w:val="left"/>
      <w:pPr>
        <w:ind w:left="4300" w:hanging="721"/>
      </w:pPr>
      <w:rPr>
        <w:u w:val="none"/>
      </w:rPr>
    </w:lvl>
    <w:lvl w:ilvl="5">
      <w:start w:val="0"/>
      <w:numFmt w:val="bullet"/>
      <w:lvlText w:val="•"/>
      <w:lvlJc w:val="left"/>
      <w:pPr>
        <w:ind w:left="5190" w:hanging="721"/>
      </w:pPr>
      <w:rPr>
        <w:u w:val="none"/>
      </w:rPr>
    </w:lvl>
    <w:lvl w:ilvl="6">
      <w:start w:val="0"/>
      <w:numFmt w:val="bullet"/>
      <w:lvlText w:val="•"/>
      <w:lvlJc w:val="left"/>
      <w:pPr>
        <w:ind w:left="6081" w:hanging="721"/>
      </w:pPr>
      <w:rPr>
        <w:u w:val="none"/>
      </w:rPr>
    </w:lvl>
    <w:lvl w:ilvl="7">
      <w:start w:val="0"/>
      <w:numFmt w:val="bullet"/>
      <w:lvlText w:val="•"/>
      <w:lvlJc w:val="left"/>
      <w:pPr>
        <w:ind w:left="6971" w:hanging="721"/>
      </w:pPr>
      <w:rPr>
        <w:u w:val="none"/>
      </w:rPr>
    </w:lvl>
    <w:lvl w:ilvl="8">
      <w:start w:val="0"/>
      <w:numFmt w:val="bullet"/>
      <w:lvlText w:val="•"/>
      <w:lvlJc w:val="left"/>
      <w:pPr>
        <w:ind w:left="7861" w:hanging="721"/>
      </w:pPr>
      <w:rPr>
        <w:u w:val="none"/>
      </w:rPr>
    </w:lvl>
  </w:abstractNum>
  <w:abstractNum w:abstractNumId="7">
    <w:lvl w:ilvl="0">
      <w:start w:val="5"/>
      <w:numFmt w:val="decimal"/>
      <w:lvlText w:val="%1"/>
      <w:lvlJc w:val="left"/>
      <w:pPr>
        <w:ind w:left="745" w:hanging="721"/>
      </w:pPr>
      <w:rPr>
        <w:u w:val="none"/>
      </w:rPr>
    </w:lvl>
    <w:lvl w:ilvl="1">
      <w:start w:val="2"/>
      <w:numFmt w:val="decimal"/>
      <w:lvlText w:val="%1.%2"/>
      <w:lvlJc w:val="left"/>
      <w:pPr>
        <w:ind w:left="745" w:hanging="721"/>
      </w:pPr>
      <w:rPr>
        <w:u w:val="none"/>
      </w:rPr>
    </w:lvl>
    <w:lvl w:ilvl="2">
      <w:start w:val="1"/>
      <w:numFmt w:val="lowerLetter"/>
      <w:lvlText w:val="%3)"/>
      <w:lvlJc w:val="left"/>
      <w:pPr>
        <w:ind w:left="745" w:hanging="242"/>
      </w:pPr>
      <w:rPr>
        <w:u w:val="none"/>
      </w:rPr>
    </w:lvl>
    <w:lvl w:ilvl="3">
      <w:start w:val="0"/>
      <w:numFmt w:val="bullet"/>
      <w:lvlText w:val="•"/>
      <w:lvlJc w:val="left"/>
      <w:pPr>
        <w:ind w:left="3410" w:hanging="242"/>
      </w:pPr>
      <w:rPr>
        <w:u w:val="none"/>
      </w:rPr>
    </w:lvl>
    <w:lvl w:ilvl="4">
      <w:start w:val="0"/>
      <w:numFmt w:val="bullet"/>
      <w:lvlText w:val="•"/>
      <w:lvlJc w:val="left"/>
      <w:pPr>
        <w:ind w:left="4300" w:hanging="242"/>
      </w:pPr>
      <w:rPr>
        <w:u w:val="none"/>
      </w:rPr>
    </w:lvl>
    <w:lvl w:ilvl="5">
      <w:start w:val="0"/>
      <w:numFmt w:val="bullet"/>
      <w:lvlText w:val="•"/>
      <w:lvlJc w:val="left"/>
      <w:pPr>
        <w:ind w:left="5190" w:hanging="242"/>
      </w:pPr>
      <w:rPr>
        <w:u w:val="none"/>
      </w:rPr>
    </w:lvl>
    <w:lvl w:ilvl="6">
      <w:start w:val="0"/>
      <w:numFmt w:val="bullet"/>
      <w:lvlText w:val="•"/>
      <w:lvlJc w:val="left"/>
      <w:pPr>
        <w:ind w:left="6081" w:hanging="242"/>
      </w:pPr>
      <w:rPr>
        <w:u w:val="none"/>
      </w:rPr>
    </w:lvl>
    <w:lvl w:ilvl="7">
      <w:start w:val="0"/>
      <w:numFmt w:val="bullet"/>
      <w:lvlText w:val="•"/>
      <w:lvlJc w:val="left"/>
      <w:pPr>
        <w:ind w:left="6971" w:hanging="242"/>
      </w:pPr>
      <w:rPr>
        <w:u w:val="none"/>
      </w:rPr>
    </w:lvl>
    <w:lvl w:ilvl="8">
      <w:start w:val="0"/>
      <w:numFmt w:val="bullet"/>
      <w:lvlText w:val="•"/>
      <w:lvlJc w:val="left"/>
      <w:pPr>
        <w:ind w:left="7861" w:hanging="242"/>
      </w:pPr>
      <w:rPr>
        <w:u w:val="none"/>
      </w:rPr>
    </w:lvl>
  </w:abstractNum>
  <w:abstractNum w:abstractNumI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0"/>
      <w:numFmt w:val="bullet"/>
      <w:lvlText w:val="●"/>
      <w:lvlJc w:val="left"/>
      <w:pPr>
        <w:ind w:left="745" w:hanging="361"/>
      </w:pPr>
      <w:rPr>
        <w:u w:val="none"/>
      </w:rPr>
    </w:lvl>
    <w:lvl w:ilvl="1">
      <w:start w:val="0"/>
      <w:numFmt w:val="bullet"/>
      <w:lvlText w:val="•"/>
      <w:lvlJc w:val="left"/>
      <w:pPr>
        <w:ind w:left="1630" w:hanging="361"/>
      </w:pPr>
      <w:rPr>
        <w:u w:val="none"/>
      </w:rPr>
    </w:lvl>
    <w:lvl w:ilvl="2">
      <w:start w:val="0"/>
      <w:numFmt w:val="bullet"/>
      <w:lvlText w:val="•"/>
      <w:lvlJc w:val="left"/>
      <w:pPr>
        <w:ind w:left="2520" w:hanging="361"/>
      </w:pPr>
      <w:rPr>
        <w:u w:val="none"/>
      </w:rPr>
    </w:lvl>
    <w:lvl w:ilvl="3">
      <w:start w:val="0"/>
      <w:numFmt w:val="bullet"/>
      <w:lvlText w:val="•"/>
      <w:lvlJc w:val="left"/>
      <w:pPr>
        <w:ind w:left="3410" w:hanging="361"/>
      </w:pPr>
      <w:rPr>
        <w:u w:val="none"/>
      </w:rPr>
    </w:lvl>
    <w:lvl w:ilvl="4">
      <w:start w:val="0"/>
      <w:numFmt w:val="bullet"/>
      <w:lvlText w:val="•"/>
      <w:lvlJc w:val="left"/>
      <w:pPr>
        <w:ind w:left="4300" w:hanging="361"/>
      </w:pPr>
      <w:rPr>
        <w:u w:val="none"/>
      </w:rPr>
    </w:lvl>
    <w:lvl w:ilvl="5">
      <w:start w:val="0"/>
      <w:numFmt w:val="bullet"/>
      <w:lvlText w:val="•"/>
      <w:lvlJc w:val="left"/>
      <w:pPr>
        <w:ind w:left="5190" w:hanging="361"/>
      </w:pPr>
      <w:rPr>
        <w:u w:val="none"/>
      </w:rPr>
    </w:lvl>
    <w:lvl w:ilvl="6">
      <w:start w:val="0"/>
      <w:numFmt w:val="bullet"/>
      <w:lvlText w:val="•"/>
      <w:lvlJc w:val="left"/>
      <w:pPr>
        <w:ind w:left="6081" w:hanging="361"/>
      </w:pPr>
      <w:rPr>
        <w:u w:val="none"/>
      </w:rPr>
    </w:lvl>
    <w:lvl w:ilvl="7">
      <w:start w:val="0"/>
      <w:numFmt w:val="bullet"/>
      <w:lvlText w:val="•"/>
      <w:lvlJc w:val="left"/>
      <w:pPr>
        <w:ind w:left="6971" w:hanging="361"/>
      </w:pPr>
      <w:rPr>
        <w:u w:val="none"/>
      </w:rPr>
    </w:lvl>
    <w:lvl w:ilvl="8">
      <w:start w:val="0"/>
      <w:numFmt w:val="bullet"/>
      <w:lvlText w:val="•"/>
      <w:lvlJc w:val="left"/>
      <w:pPr>
        <w:ind w:left="7861" w:hanging="361"/>
      </w:pPr>
      <w:rPr>
        <w:u w:val="none"/>
      </w:rPr>
    </w:lvl>
  </w:abstractNum>
  <w:abstractNum w:abstractNumId="10">
    <w:lvl w:ilvl="0">
      <w:start w:val="1"/>
      <w:numFmt w:val="bullet"/>
      <w:lvlText w:val="●"/>
      <w:lvlJc w:val="left"/>
      <w:pPr>
        <w:ind w:left="720" w:hanging="360"/>
      </w:pPr>
      <w:rPr>
        <w:rFonts w:ascii="Roboto" w:cs="Roboto" w:eastAsia="Roboto" w:hAnsi="Roboto"/>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1105" w:hanging="360"/>
      </w:pPr>
      <w:rPr>
        <w:u w:val="none"/>
      </w:rPr>
    </w:lvl>
    <w:lvl w:ilvl="1">
      <w:start w:val="0"/>
      <w:numFmt w:val="bullet"/>
      <w:lvlText w:val="•"/>
      <w:lvlJc w:val="left"/>
      <w:pPr>
        <w:ind w:left="1954" w:hanging="360"/>
      </w:pPr>
      <w:rPr>
        <w:u w:val="none"/>
      </w:rPr>
    </w:lvl>
    <w:lvl w:ilvl="2">
      <w:start w:val="0"/>
      <w:numFmt w:val="bullet"/>
      <w:lvlText w:val="•"/>
      <w:lvlJc w:val="left"/>
      <w:pPr>
        <w:ind w:left="2808" w:hanging="360"/>
      </w:pPr>
      <w:rPr>
        <w:u w:val="none"/>
      </w:rPr>
    </w:lvl>
    <w:lvl w:ilvl="3">
      <w:start w:val="0"/>
      <w:numFmt w:val="bullet"/>
      <w:lvlText w:val="•"/>
      <w:lvlJc w:val="left"/>
      <w:pPr>
        <w:ind w:left="3662" w:hanging="360"/>
      </w:pPr>
      <w:rPr>
        <w:u w:val="none"/>
      </w:rPr>
    </w:lvl>
    <w:lvl w:ilvl="4">
      <w:start w:val="0"/>
      <w:numFmt w:val="bullet"/>
      <w:lvlText w:val="•"/>
      <w:lvlJc w:val="left"/>
      <w:pPr>
        <w:ind w:left="4516" w:hanging="360"/>
      </w:pPr>
      <w:rPr>
        <w:u w:val="none"/>
      </w:rPr>
    </w:lvl>
    <w:lvl w:ilvl="5">
      <w:start w:val="0"/>
      <w:numFmt w:val="bullet"/>
      <w:lvlText w:val="•"/>
      <w:lvlJc w:val="left"/>
      <w:pPr>
        <w:ind w:left="5370" w:hanging="360"/>
      </w:pPr>
      <w:rPr>
        <w:u w:val="none"/>
      </w:rPr>
    </w:lvl>
    <w:lvl w:ilvl="6">
      <w:start w:val="0"/>
      <w:numFmt w:val="bullet"/>
      <w:lvlText w:val="•"/>
      <w:lvlJc w:val="left"/>
      <w:pPr>
        <w:ind w:left="6225" w:hanging="360"/>
      </w:pPr>
      <w:rPr>
        <w:u w:val="none"/>
      </w:rPr>
    </w:lvl>
    <w:lvl w:ilvl="7">
      <w:start w:val="0"/>
      <w:numFmt w:val="bullet"/>
      <w:lvlText w:val="•"/>
      <w:lvlJc w:val="left"/>
      <w:pPr>
        <w:ind w:left="7079" w:hanging="360"/>
      </w:pPr>
      <w:rPr>
        <w:u w:val="none"/>
      </w:rPr>
    </w:lvl>
    <w:lvl w:ilvl="8">
      <w:start w:val="0"/>
      <w:numFmt w:val="bullet"/>
      <w:lvlText w:val="•"/>
      <w:lvlJc w:val="left"/>
      <w:pPr>
        <w:ind w:left="7933"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5"/>
      <w:numFmt w:val="decimal"/>
      <w:lvlText w:val="%1"/>
      <w:lvlJc w:val="left"/>
      <w:pPr>
        <w:ind w:left="745" w:hanging="721"/>
      </w:pPr>
      <w:rPr>
        <w:u w:val="none"/>
      </w:rPr>
    </w:lvl>
    <w:lvl w:ilvl="1">
      <w:start w:val="2"/>
      <w:numFmt w:val="decimal"/>
      <w:lvlText w:val="%1.%2"/>
      <w:lvlJc w:val="left"/>
      <w:pPr>
        <w:ind w:left="745" w:hanging="721"/>
      </w:pPr>
      <w:rPr>
        <w:u w:val="none"/>
      </w:rPr>
    </w:lvl>
    <w:lvl w:ilvl="2">
      <w:start w:val="1"/>
      <w:numFmt w:val="lowerLetter"/>
      <w:lvlText w:val="%3)"/>
      <w:lvlJc w:val="left"/>
      <w:pPr>
        <w:ind w:left="745" w:hanging="242"/>
      </w:pPr>
      <w:rPr>
        <w:u w:val="none"/>
      </w:rPr>
    </w:lvl>
    <w:lvl w:ilvl="3">
      <w:start w:val="0"/>
      <w:numFmt w:val="bullet"/>
      <w:lvlText w:val="•"/>
      <w:lvlJc w:val="left"/>
      <w:pPr>
        <w:ind w:left="3410" w:hanging="242"/>
      </w:pPr>
      <w:rPr>
        <w:u w:val="none"/>
      </w:rPr>
    </w:lvl>
    <w:lvl w:ilvl="4">
      <w:start w:val="0"/>
      <w:numFmt w:val="bullet"/>
      <w:lvlText w:val="•"/>
      <w:lvlJc w:val="left"/>
      <w:pPr>
        <w:ind w:left="4300" w:hanging="242"/>
      </w:pPr>
      <w:rPr>
        <w:u w:val="none"/>
      </w:rPr>
    </w:lvl>
    <w:lvl w:ilvl="5">
      <w:start w:val="0"/>
      <w:numFmt w:val="bullet"/>
      <w:lvlText w:val="•"/>
      <w:lvlJc w:val="left"/>
      <w:pPr>
        <w:ind w:left="5190" w:hanging="242"/>
      </w:pPr>
      <w:rPr>
        <w:u w:val="none"/>
      </w:rPr>
    </w:lvl>
    <w:lvl w:ilvl="6">
      <w:start w:val="0"/>
      <w:numFmt w:val="bullet"/>
      <w:lvlText w:val="•"/>
      <w:lvlJc w:val="left"/>
      <w:pPr>
        <w:ind w:left="6081" w:hanging="242"/>
      </w:pPr>
      <w:rPr>
        <w:u w:val="none"/>
      </w:rPr>
    </w:lvl>
    <w:lvl w:ilvl="7">
      <w:start w:val="0"/>
      <w:numFmt w:val="bullet"/>
      <w:lvlText w:val="•"/>
      <w:lvlJc w:val="left"/>
      <w:pPr>
        <w:ind w:left="6971" w:hanging="242"/>
      </w:pPr>
      <w:rPr>
        <w:u w:val="none"/>
      </w:rPr>
    </w:lvl>
    <w:lvl w:ilvl="8">
      <w:start w:val="0"/>
      <w:numFmt w:val="bullet"/>
      <w:lvlText w:val="•"/>
      <w:lvlJc w:val="left"/>
      <w:pPr>
        <w:ind w:left="7861" w:hanging="242"/>
      </w:pPr>
      <w:rPr>
        <w:u w:val="none"/>
      </w:rPr>
    </w:lvl>
  </w:abstractNum>
  <w:abstractNum w:abstractNumId="17">
    <w:lvl w:ilvl="0">
      <w:start w:val="1"/>
      <w:numFmt w:val="decimal"/>
      <w:lvlText w:val="%1."/>
      <w:lvlJc w:val="left"/>
      <w:pPr>
        <w:ind w:left="1105" w:hanging="360"/>
      </w:pPr>
      <w:rPr>
        <w:u w:val="none"/>
      </w:rPr>
    </w:lvl>
    <w:lvl w:ilvl="1">
      <w:start w:val="0"/>
      <w:numFmt w:val="bullet"/>
      <w:lvlText w:val="•"/>
      <w:lvlJc w:val="left"/>
      <w:pPr>
        <w:ind w:left="1954" w:hanging="360"/>
      </w:pPr>
      <w:rPr>
        <w:u w:val="none"/>
      </w:rPr>
    </w:lvl>
    <w:lvl w:ilvl="2">
      <w:start w:val="0"/>
      <w:numFmt w:val="bullet"/>
      <w:lvlText w:val="•"/>
      <w:lvlJc w:val="left"/>
      <w:pPr>
        <w:ind w:left="2808" w:hanging="360"/>
      </w:pPr>
      <w:rPr>
        <w:u w:val="none"/>
      </w:rPr>
    </w:lvl>
    <w:lvl w:ilvl="3">
      <w:start w:val="0"/>
      <w:numFmt w:val="bullet"/>
      <w:lvlText w:val="•"/>
      <w:lvlJc w:val="left"/>
      <w:pPr>
        <w:ind w:left="3662" w:hanging="360"/>
      </w:pPr>
      <w:rPr>
        <w:u w:val="none"/>
      </w:rPr>
    </w:lvl>
    <w:lvl w:ilvl="4">
      <w:start w:val="0"/>
      <w:numFmt w:val="bullet"/>
      <w:lvlText w:val="•"/>
      <w:lvlJc w:val="left"/>
      <w:pPr>
        <w:ind w:left="4516" w:hanging="360"/>
      </w:pPr>
      <w:rPr>
        <w:u w:val="none"/>
      </w:rPr>
    </w:lvl>
    <w:lvl w:ilvl="5">
      <w:start w:val="0"/>
      <w:numFmt w:val="bullet"/>
      <w:lvlText w:val="•"/>
      <w:lvlJc w:val="left"/>
      <w:pPr>
        <w:ind w:left="5370" w:hanging="360"/>
      </w:pPr>
      <w:rPr>
        <w:u w:val="none"/>
      </w:rPr>
    </w:lvl>
    <w:lvl w:ilvl="6">
      <w:start w:val="0"/>
      <w:numFmt w:val="bullet"/>
      <w:lvlText w:val="•"/>
      <w:lvlJc w:val="left"/>
      <w:pPr>
        <w:ind w:left="6225" w:hanging="360"/>
      </w:pPr>
      <w:rPr>
        <w:u w:val="none"/>
      </w:rPr>
    </w:lvl>
    <w:lvl w:ilvl="7">
      <w:start w:val="0"/>
      <w:numFmt w:val="bullet"/>
      <w:lvlText w:val="•"/>
      <w:lvlJc w:val="left"/>
      <w:pPr>
        <w:ind w:left="7079" w:hanging="360"/>
      </w:pPr>
      <w:rPr>
        <w:u w:val="none"/>
      </w:rPr>
    </w:lvl>
    <w:lvl w:ilvl="8">
      <w:start w:val="0"/>
      <w:numFmt w:val="bullet"/>
      <w:lvlText w:val="•"/>
      <w:lvlJc w:val="left"/>
      <w:pPr>
        <w:ind w:left="7933"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2.xml"/><Relationship Id="rId13" Type="http://schemas.openxmlformats.org/officeDocument/2006/relationships/hyperlink" Target="https://www.bassetlaw.gov.uk/media/ynvammo1/bassetlaw-design-code.pdf" TargetMode="External"/><Relationship Id="rId12" Type="http://schemas.openxmlformats.org/officeDocument/2006/relationships/hyperlink" Target="https://www.bassetlaw.gov.uk/planning-and-building-control/planning-policy/bassetlaw-local-plan-2020-2038/bassetlaw-local-plan-2020-2038/"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1.xml"/><Relationship Id="rId15" Type="http://schemas.openxmlformats.org/officeDocument/2006/relationships/hyperlink" Target="http://evertonparishcouncil.org.uk" TargetMode="External"/><Relationship Id="rId14" Type="http://schemas.openxmlformats.org/officeDocument/2006/relationships/hyperlink" Target="https://www.gov.uk/guidance/neighbourhood-planning--2#updating-neighbourhood-plan" TargetMode="External"/><Relationship Id="rId17" Type="http://schemas.openxmlformats.org/officeDocument/2006/relationships/image" Target="media/image1.png"/><Relationship Id="rId16"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GillSans-regular.ttf"/><Relationship Id="rId8"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4ZHpw7cpTlbxmlPtrLfsx9hdXg==">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